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b/>
          <w:bCs/>
          <w:color w:val="auto"/>
          <w:sz w:val="22"/>
          <w:szCs w:val="22"/>
        </w:rPr>
      </w:pPr>
      <w:r w:rsidRPr="00CA3CD7">
        <w:rPr>
          <w:rFonts w:cs="Arial"/>
          <w:b/>
          <w:bCs/>
          <w:color w:val="auto"/>
          <w:sz w:val="22"/>
          <w:szCs w:val="22"/>
        </w:rPr>
        <w:t>Anti-M (Anti-MNS1) (Monoclonal, mouse)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b/>
          <w:bCs/>
          <w:color w:val="auto"/>
          <w:sz w:val="22"/>
          <w:szCs w:val="22"/>
        </w:rPr>
      </w:pPr>
      <w:r w:rsidRPr="00CA3CD7">
        <w:rPr>
          <w:rFonts w:cs="Arial"/>
          <w:b/>
          <w:bCs/>
          <w:color w:val="auto"/>
          <w:sz w:val="22"/>
          <w:szCs w:val="22"/>
        </w:rPr>
        <w:t>Anti-N (Anti-MNS2) (Monoclonal, mouse)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6"/>
          <w:szCs w:val="16"/>
        </w:rPr>
      </w:pPr>
      <w:r w:rsidRPr="00CA3CD7">
        <w:rPr>
          <w:rFonts w:cs="Arial"/>
          <w:color w:val="auto"/>
          <w:sz w:val="16"/>
          <w:szCs w:val="16"/>
        </w:rPr>
        <w:t>For Slide and Tube Test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6"/>
          <w:szCs w:val="16"/>
        </w:rPr>
      </w:pPr>
      <w:r w:rsidRPr="00CA3CD7">
        <w:rPr>
          <w:rFonts w:cs="Arial"/>
          <w:color w:val="auto"/>
          <w:sz w:val="16"/>
          <w:szCs w:val="16"/>
        </w:rPr>
        <w:t>FOR IN VITRO DIAGNOSTIC USE ONLY</w:t>
      </w:r>
    </w:p>
    <w:p w:rsidR="004608D6" w:rsidRDefault="004608D6" w:rsidP="00CA3CD7">
      <w:pPr>
        <w:autoSpaceDE w:val="0"/>
        <w:autoSpaceDN w:val="0"/>
        <w:adjustRightInd w:val="0"/>
        <w:rPr>
          <w:rFonts w:cs="Arial"/>
          <w:b/>
          <w:bCs/>
          <w:color w:val="auto"/>
          <w:sz w:val="12"/>
          <w:szCs w:val="12"/>
        </w:rPr>
      </w:pP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CA3CD7">
        <w:rPr>
          <w:rFonts w:cs="Arial"/>
          <w:b/>
          <w:bCs/>
          <w:color w:val="auto"/>
          <w:sz w:val="10"/>
          <w:szCs w:val="10"/>
        </w:rPr>
        <w:t>INTENDED USE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>Monoclonal agglutinating Anti-M and Anti-N –testsera are produced from cell culture supernatants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>of hybridoma-cell lines. The cells are secreting an antibody, that reacts specific with the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>corresponding antigen. The testsera are used to determine whether red blood cells possess or lack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>the corresponding blood group antigens. The testsera are intended be used by qualified and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>technical personnel only.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CA3CD7">
        <w:rPr>
          <w:rFonts w:cs="Arial"/>
          <w:b/>
          <w:bCs/>
          <w:color w:val="auto"/>
          <w:sz w:val="10"/>
          <w:szCs w:val="10"/>
        </w:rPr>
        <w:t>PRINCIPLE OF PROCEDURE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>The procedures used with these reagents are based on the principle of agglutination.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>Normal human erythrocytes, possessing the corresponding antigen, will agglutinate in the presence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>of the specific antibody directed toward the antigen.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CA3CD7">
        <w:rPr>
          <w:rFonts w:cs="Arial"/>
          <w:b/>
          <w:bCs/>
          <w:color w:val="auto"/>
          <w:sz w:val="10"/>
          <w:szCs w:val="10"/>
        </w:rPr>
        <w:t>REAGENTS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>The listed reagents are produced by following clones: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>Anti-M agglutinating (monoclonal, mouse, clones 11H2; M1-2F11)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>Anti-N agglutinating (monoclonal, mouse, clones 20H12; MN879)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>All these reagents contain &lt;0.1% (w/v) sodium azide as preservative. Additionally the reagents are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>prepared of active antibody, sodium chloride, macromolecules and bovine albumin.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CA3CD7">
        <w:rPr>
          <w:rFonts w:cs="Arial"/>
          <w:b/>
          <w:bCs/>
          <w:color w:val="auto"/>
          <w:sz w:val="10"/>
          <w:szCs w:val="10"/>
        </w:rPr>
        <w:t>WARNING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>These reagents were prepared from supernatants of cell cultures. As biological products it should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>be looked upon as potentially infectious because of never complete exclusion of danger through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>excitants of disease. The reagents contain sodium azide, that may be toxic and may react with lead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>or copper to form highly explosive salts. Because of these reasons reagents should be handled with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>proper care.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CA3CD7">
        <w:rPr>
          <w:rFonts w:cs="Arial"/>
          <w:b/>
          <w:bCs/>
          <w:color w:val="auto"/>
          <w:sz w:val="10"/>
          <w:szCs w:val="10"/>
        </w:rPr>
        <w:t>STORAGE REQUIREMENT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 xml:space="preserve">Store at 2 to </w:t>
      </w:r>
      <w:smartTag w:uri="urn:schemas-microsoft-com:office:smarttags" w:element="metricconverter">
        <w:smartTagPr>
          <w:attr w:name="ProductID" w:val="8°C"/>
        </w:smartTagPr>
        <w:r w:rsidRPr="00CA3CD7">
          <w:rPr>
            <w:rFonts w:cs="Arial"/>
            <w:color w:val="auto"/>
            <w:sz w:val="10"/>
            <w:szCs w:val="10"/>
          </w:rPr>
          <w:t>8°C</w:t>
        </w:r>
      </w:smartTag>
      <w:r w:rsidRPr="00CA3CD7">
        <w:rPr>
          <w:rFonts w:cs="Arial"/>
          <w:color w:val="auto"/>
          <w:sz w:val="10"/>
          <w:szCs w:val="10"/>
        </w:rPr>
        <w:t xml:space="preserve">. May be at room temperature (15 to </w:t>
      </w:r>
      <w:smartTag w:uri="urn:schemas-microsoft-com:office:smarttags" w:element="metricconverter">
        <w:smartTagPr>
          <w:attr w:name="ProductID" w:val="30°C"/>
        </w:smartTagPr>
        <w:r w:rsidRPr="00CA3CD7">
          <w:rPr>
            <w:rFonts w:cs="Arial"/>
            <w:color w:val="auto"/>
            <w:sz w:val="10"/>
            <w:szCs w:val="10"/>
          </w:rPr>
          <w:t>30°C</w:t>
        </w:r>
      </w:smartTag>
      <w:r w:rsidRPr="00CA3CD7">
        <w:rPr>
          <w:rFonts w:cs="Arial"/>
          <w:color w:val="auto"/>
          <w:sz w:val="10"/>
          <w:szCs w:val="10"/>
        </w:rPr>
        <w:t>) while in use. In principle, store and use</w:t>
      </w:r>
    </w:p>
    <w:p w:rsidR="004608D6" w:rsidRPr="00CA3CD7" w:rsidRDefault="004608D6" w:rsidP="00CA3CD7">
      <w:pPr>
        <w:pStyle w:val="BodyText"/>
        <w:shd w:val="clear" w:color="auto" w:fill="auto"/>
        <w:spacing w:after="0" w:line="240" w:lineRule="auto"/>
        <w:ind w:left="40" w:right="160"/>
        <w:jc w:val="both"/>
        <w:rPr>
          <w:sz w:val="10"/>
          <w:szCs w:val="10"/>
          <w:lang w:val="en-US"/>
        </w:rPr>
      </w:pPr>
      <w:r w:rsidRPr="00CA3CD7">
        <w:rPr>
          <w:rFonts w:cs="Arial"/>
          <w:sz w:val="10"/>
          <w:szCs w:val="10"/>
          <w:lang w:val="en-US"/>
        </w:rPr>
        <w:t>the reagents to declared expiry date only.</w:t>
      </w:r>
      <w:r w:rsidRPr="00CA3CD7">
        <w:rPr>
          <w:sz w:val="10"/>
          <w:szCs w:val="10"/>
          <w:lang w:val="en-US"/>
        </w:rPr>
        <w:t xml:space="preserve"> At keeping of storage conditions after bottle opening keep performance data to a validity expiration date.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CA3CD7">
        <w:rPr>
          <w:rFonts w:cs="Arial"/>
          <w:b/>
          <w:bCs/>
          <w:color w:val="auto"/>
          <w:sz w:val="10"/>
          <w:szCs w:val="10"/>
        </w:rPr>
        <w:t>REMARKS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>1. Strength of positive reactions also depends on age of used blood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>2. With each testing positive and negative controls should be performed.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>3. Inappropriate storage impairs efficacy of the reagent.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>4. Centrifugation highly different from appointed relative centrifugal force may lead to false results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>5. Blood samples to be tested should be used as soon as possible. If a delay in testing occurs,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 xml:space="preserve">samples should be stored at 2 to </w:t>
      </w:r>
      <w:smartTag w:uri="urn:schemas-microsoft-com:office:smarttags" w:element="metricconverter">
        <w:smartTagPr>
          <w:attr w:name="ProductID" w:val="8°C"/>
        </w:smartTagPr>
        <w:r w:rsidRPr="00CA3CD7">
          <w:rPr>
            <w:rFonts w:cs="Arial"/>
            <w:color w:val="auto"/>
            <w:sz w:val="10"/>
            <w:szCs w:val="10"/>
          </w:rPr>
          <w:t>8°C</w:t>
        </w:r>
      </w:smartTag>
      <w:r w:rsidRPr="00CA3CD7">
        <w:rPr>
          <w:rFonts w:cs="Arial"/>
          <w:color w:val="auto"/>
          <w:sz w:val="10"/>
          <w:szCs w:val="10"/>
        </w:rPr>
        <w:t>. Blood drawn into sodium citrate or EDTA should be tested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>within 14 days. Blood obtained by finger puncture may be tested directly by the slide method but,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>to avoid clotting, blood collected in this manner should be mixed quickly with the reagent.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>6. The procedures identified below are for manual testing only. When using automated or semiautomated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>instruments, follow the procedures that are contained in the operator’s manual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>provided by the device manufacturer. Laboratories must follow approved validation procedures to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>demonstrate compatibility of this product on automated systems.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>7. For usage of this testsera all effective national laws, directives and guidelines have to be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 xml:space="preserve">observed, in </w:t>
      </w:r>
      <w:smartTag w:uri="urn:schemas-microsoft-com:office:smarttags" w:element="place">
        <w:smartTag w:uri="urn:schemas-microsoft-com:office:smarttags" w:element="country-region">
          <w:r w:rsidRPr="00CA3CD7">
            <w:rPr>
              <w:rFonts w:cs="Arial"/>
              <w:color w:val="auto"/>
              <w:sz w:val="10"/>
              <w:szCs w:val="10"/>
            </w:rPr>
            <w:t>Germany</w:t>
          </w:r>
        </w:smartTag>
      </w:smartTag>
      <w:r w:rsidRPr="00CA3CD7">
        <w:rPr>
          <w:rFonts w:cs="Arial"/>
          <w:color w:val="auto"/>
          <w:sz w:val="10"/>
          <w:szCs w:val="10"/>
        </w:rPr>
        <w:t xml:space="preserve"> especially the „Richtlinien zur Gewinnung von Blut und Blutbestandteilen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>und zur Anwendung von Blutprodukten (Hämotherapie)“.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CA3CD7">
        <w:rPr>
          <w:rFonts w:cs="Arial"/>
          <w:b/>
          <w:bCs/>
          <w:color w:val="auto"/>
          <w:sz w:val="10"/>
          <w:szCs w:val="10"/>
        </w:rPr>
        <w:t>REAGENT PREPARATION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>There is no preparation of the reagents required. Use reagents directly from the vials.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CA3CD7">
        <w:rPr>
          <w:rFonts w:cs="Arial"/>
          <w:b/>
          <w:bCs/>
          <w:color w:val="auto"/>
          <w:sz w:val="10"/>
          <w:szCs w:val="10"/>
        </w:rPr>
        <w:t>PROCEDURE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>Not provided material, additionally needed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CA3CD7">
        <w:rPr>
          <w:rFonts w:cs="Arial"/>
          <w:b/>
          <w:bCs/>
          <w:color w:val="auto"/>
          <w:sz w:val="10"/>
          <w:szCs w:val="10"/>
        </w:rPr>
        <w:t>at Slide Method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>1. Glass slide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>2. Pasteur pipette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>3. Mixing stick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CA3CD7">
        <w:rPr>
          <w:rFonts w:cs="Arial"/>
          <w:b/>
          <w:bCs/>
          <w:color w:val="auto"/>
          <w:sz w:val="10"/>
          <w:szCs w:val="10"/>
        </w:rPr>
        <w:t>at Tube Centrifugation Method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 xml:space="preserve">1. Test tubes, 10 x </w:t>
      </w:r>
      <w:smartTag w:uri="urn:schemas-microsoft-com:office:smarttags" w:element="metricconverter">
        <w:smartTagPr>
          <w:attr w:name="ProductID" w:val="270 г"/>
        </w:smartTagPr>
        <w:r w:rsidRPr="00CA3CD7">
          <w:rPr>
            <w:rFonts w:cs="Arial"/>
            <w:color w:val="auto"/>
            <w:sz w:val="10"/>
            <w:szCs w:val="10"/>
          </w:rPr>
          <w:t>75 mm</w:t>
        </w:r>
      </w:smartTag>
      <w:r w:rsidRPr="00CA3CD7">
        <w:rPr>
          <w:rFonts w:cs="Arial"/>
          <w:color w:val="auto"/>
          <w:sz w:val="10"/>
          <w:szCs w:val="10"/>
        </w:rPr>
        <w:t xml:space="preserve"> or 12 x </w:t>
      </w:r>
      <w:smartTag w:uri="urn:schemas-microsoft-com:office:smarttags" w:element="metricconverter">
        <w:smartTagPr>
          <w:attr w:name="ProductID" w:val="270 г"/>
        </w:smartTagPr>
        <w:r w:rsidRPr="00CA3CD7">
          <w:rPr>
            <w:rFonts w:cs="Arial"/>
            <w:color w:val="auto"/>
            <w:sz w:val="10"/>
            <w:szCs w:val="10"/>
          </w:rPr>
          <w:t>75 mm</w:t>
        </w:r>
      </w:smartTag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 xml:space="preserve">2. Pipettes designed to deliver approximately 100 </w:t>
      </w:r>
      <w:r w:rsidRPr="00CA3CD7">
        <w:rPr>
          <w:rFonts w:cs="Arial"/>
          <w:color w:val="auto"/>
          <w:sz w:val="10"/>
          <w:szCs w:val="10"/>
          <w:lang w:val="ru-RU"/>
        </w:rPr>
        <w:t>μ</w:t>
      </w:r>
      <w:r w:rsidRPr="00CA3CD7">
        <w:rPr>
          <w:rFonts w:cs="Arial"/>
          <w:color w:val="auto"/>
          <w:sz w:val="10"/>
          <w:szCs w:val="10"/>
        </w:rPr>
        <w:t>L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>3. Centrifuge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>4. Isotonic saline (with 0,85 - 0,9% sodium chloride)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CA3CD7">
        <w:rPr>
          <w:rFonts w:cs="Arial"/>
          <w:b/>
          <w:bCs/>
          <w:color w:val="auto"/>
          <w:sz w:val="10"/>
          <w:szCs w:val="10"/>
        </w:rPr>
        <w:t>Test procedure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CA3CD7">
        <w:rPr>
          <w:rFonts w:cs="Arial"/>
          <w:b/>
          <w:bCs/>
          <w:color w:val="auto"/>
          <w:sz w:val="10"/>
          <w:szCs w:val="10"/>
        </w:rPr>
        <w:t>Slide Method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>1. Use erythrocyte sediment or whole blood only.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 xml:space="preserve">2. Place one drop (approximately 50 </w:t>
      </w:r>
      <w:r w:rsidRPr="00CA3CD7">
        <w:rPr>
          <w:rFonts w:cs="Arial"/>
          <w:color w:val="auto"/>
          <w:sz w:val="10"/>
          <w:szCs w:val="10"/>
          <w:lang w:val="ru-RU"/>
        </w:rPr>
        <w:t>μ</w:t>
      </w:r>
      <w:r w:rsidRPr="00CA3CD7">
        <w:rPr>
          <w:rFonts w:cs="Arial"/>
          <w:color w:val="auto"/>
          <w:sz w:val="10"/>
          <w:szCs w:val="10"/>
        </w:rPr>
        <w:t>L) of appropriate reagent on a glass slide.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>3. Using a Pasteur pipette add one drop erythrocyte sediment or whole blood (approximately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 xml:space="preserve">50 </w:t>
      </w:r>
      <w:r w:rsidRPr="00CA3CD7">
        <w:rPr>
          <w:rFonts w:cs="Arial"/>
          <w:color w:val="auto"/>
          <w:sz w:val="10"/>
          <w:szCs w:val="10"/>
          <w:lang w:val="ru-RU"/>
        </w:rPr>
        <w:t>μ</w:t>
      </w:r>
      <w:r w:rsidRPr="00CA3CD7">
        <w:rPr>
          <w:rFonts w:cs="Arial"/>
          <w:color w:val="auto"/>
          <w:sz w:val="10"/>
          <w:szCs w:val="10"/>
        </w:rPr>
        <w:t>L) to the glass slide.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 xml:space="preserve">4. Mix the erythrocytes with reagent well with a stick and spread to a circle (diameter </w:t>
      </w:r>
      <w:smartTag w:uri="urn:schemas-microsoft-com:office:smarttags" w:element="metricconverter">
        <w:smartTagPr>
          <w:attr w:name="ProductID" w:val="270 г"/>
        </w:smartTagPr>
        <w:r w:rsidRPr="00CA3CD7">
          <w:rPr>
            <w:rFonts w:cs="Arial"/>
            <w:color w:val="auto"/>
            <w:sz w:val="10"/>
            <w:szCs w:val="10"/>
          </w:rPr>
          <w:t>2 cm</w:t>
        </w:r>
      </w:smartTag>
      <w:r w:rsidRPr="00CA3CD7">
        <w:rPr>
          <w:rFonts w:cs="Arial"/>
          <w:color w:val="auto"/>
          <w:sz w:val="10"/>
          <w:szCs w:val="10"/>
        </w:rPr>
        <w:t>)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>5. By slightly rotating the slide, check for agglutination within 1 minute (reaction starts within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>seconds). Unspecific reactions might appear due to drying of the reaction-formation or if the slide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>is heated.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CA3CD7">
        <w:rPr>
          <w:rFonts w:cs="Arial"/>
          <w:b/>
          <w:bCs/>
          <w:color w:val="auto"/>
          <w:sz w:val="10"/>
          <w:szCs w:val="10"/>
        </w:rPr>
        <w:t>Tube Centrifugation Method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>1. Use a 2% to 5% suspension of red blood cells in isotonic saline (cells washed one time or up to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>three times with isotonic saline) only.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 xml:space="preserve">2. Add 100 </w:t>
      </w:r>
      <w:r w:rsidRPr="00CA3CD7">
        <w:rPr>
          <w:rFonts w:cs="Arial"/>
          <w:color w:val="auto"/>
          <w:sz w:val="10"/>
          <w:szCs w:val="10"/>
          <w:lang w:val="ru-RU"/>
        </w:rPr>
        <w:t>μ</w:t>
      </w:r>
      <w:r w:rsidRPr="00CA3CD7">
        <w:rPr>
          <w:rFonts w:cs="Arial"/>
          <w:color w:val="auto"/>
          <w:sz w:val="10"/>
          <w:szCs w:val="10"/>
        </w:rPr>
        <w:t xml:space="preserve">L (alternative: one drop = approximately 50 </w:t>
      </w:r>
      <w:r w:rsidRPr="00CA3CD7">
        <w:rPr>
          <w:rFonts w:cs="Arial"/>
          <w:color w:val="auto"/>
          <w:sz w:val="10"/>
          <w:szCs w:val="10"/>
          <w:lang w:val="ru-RU"/>
        </w:rPr>
        <w:t>μ</w:t>
      </w:r>
      <w:r w:rsidRPr="00CA3CD7">
        <w:rPr>
          <w:rFonts w:cs="Arial"/>
          <w:color w:val="auto"/>
          <w:sz w:val="10"/>
          <w:szCs w:val="10"/>
        </w:rPr>
        <w:t>L) of appropriate reagent to each tube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 xml:space="preserve">3. Add 100 </w:t>
      </w:r>
      <w:r w:rsidRPr="00CA3CD7">
        <w:rPr>
          <w:rFonts w:cs="Arial"/>
          <w:color w:val="auto"/>
          <w:sz w:val="10"/>
          <w:szCs w:val="10"/>
          <w:lang w:val="ru-RU"/>
        </w:rPr>
        <w:t>μ</w:t>
      </w:r>
      <w:r w:rsidRPr="00CA3CD7">
        <w:rPr>
          <w:rFonts w:cs="Arial"/>
          <w:color w:val="auto"/>
          <w:sz w:val="10"/>
          <w:szCs w:val="10"/>
        </w:rPr>
        <w:t xml:space="preserve">L (alternative: one drop = approximately 50 </w:t>
      </w:r>
      <w:r w:rsidRPr="00CA3CD7">
        <w:rPr>
          <w:rFonts w:cs="Arial"/>
          <w:color w:val="auto"/>
          <w:sz w:val="10"/>
          <w:szCs w:val="10"/>
          <w:lang w:val="ru-RU"/>
        </w:rPr>
        <w:t>μ</w:t>
      </w:r>
      <w:r w:rsidRPr="00CA3CD7">
        <w:rPr>
          <w:rFonts w:cs="Arial"/>
          <w:color w:val="auto"/>
          <w:sz w:val="10"/>
          <w:szCs w:val="10"/>
        </w:rPr>
        <w:t>L) of appropriate cell suspension to each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>tube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>4. Mix well by slightly shaking.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 xml:space="preserve">5. Incubate tube at room temperature (15 to </w:t>
      </w:r>
      <w:smartTag w:uri="urn:schemas-microsoft-com:office:smarttags" w:element="metricconverter">
        <w:smartTagPr>
          <w:attr w:name="ProductID" w:val="270 г"/>
        </w:smartTagPr>
        <w:r w:rsidRPr="00CA3CD7">
          <w:rPr>
            <w:rFonts w:cs="Arial"/>
            <w:color w:val="auto"/>
            <w:sz w:val="10"/>
            <w:szCs w:val="10"/>
          </w:rPr>
          <w:t>30 °C</w:t>
        </w:r>
      </w:smartTag>
      <w:r w:rsidRPr="00CA3CD7">
        <w:rPr>
          <w:rFonts w:cs="Arial"/>
          <w:color w:val="auto"/>
          <w:sz w:val="10"/>
          <w:szCs w:val="10"/>
        </w:rPr>
        <w:t>) for 15 min.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>6. Centrifugation of tube for 1 minute at 1.000 rpm (approximately 180-270 x g).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>7. Gently resuspend the red cells and check macroscopically for agglutination within 3 minutes.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>Document the result.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CA3CD7">
        <w:rPr>
          <w:rFonts w:cs="Arial"/>
          <w:b/>
          <w:bCs/>
          <w:color w:val="auto"/>
          <w:sz w:val="10"/>
          <w:szCs w:val="10"/>
        </w:rPr>
        <w:t>INTERPRETATION OF RESULTS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>" Slightly rotating / shaking " at Slide Method and at Tube Centrifugation Method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>Positive results (+): visible agglutination of erythrocytes is a positive result and indicates the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>presence of the corresponding antigen.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>Negative results (-): No visible agglutination of erythrocytes is a negative result and indicates the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>absence of the corresponding antigen.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CA3CD7">
        <w:rPr>
          <w:rFonts w:cs="Arial"/>
          <w:b/>
          <w:bCs/>
          <w:color w:val="auto"/>
          <w:sz w:val="10"/>
          <w:szCs w:val="10"/>
        </w:rPr>
        <w:t>LIMITATIONS OF THE PROCEDURE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>1. Inaccuracy at compliance with instructions written under section “Procedures” and “Interpretation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>of results” may lead to incorrect results.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>2. No valid conclusion concerning the test result can be reached, if controls with uncertain or false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>results occur.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>3. Enzyme treated erythrocytes may react unspecific.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>4. Addition of bovine albumin or protein containing solutions may lead to unspecific reactions.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>5. Due to variability of antigen expression, reactivity of these reagents against certain phenotypes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>may give weaker reactivity compared to control cells.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>6. Red blood cells coated with alloantibodies or autoantibodies of the same or similar specificity as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>the reagent (i.e., cells that are positive in the direct antiglobulin-test (DAT)) may give weak</w:t>
      </w:r>
    </w:p>
    <w:p w:rsidR="004608D6" w:rsidRPr="00CA3CD7" w:rsidRDefault="004608D6" w:rsidP="00CA3CD7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A3CD7">
        <w:rPr>
          <w:rFonts w:cs="Arial"/>
          <w:color w:val="auto"/>
          <w:sz w:val="10"/>
          <w:szCs w:val="10"/>
        </w:rPr>
        <w:t>reactions. In extreme cases, false-negative results may occur.</w:t>
      </w:r>
    </w:p>
    <w:p w:rsidR="004608D6" w:rsidRPr="00CA3CD7" w:rsidRDefault="004608D6" w:rsidP="005C3FD1">
      <w:pPr>
        <w:pStyle w:val="BodyText"/>
        <w:shd w:val="clear" w:color="auto" w:fill="auto"/>
        <w:spacing w:after="0" w:line="240" w:lineRule="auto"/>
        <w:ind w:left="40" w:right="159"/>
        <w:jc w:val="both"/>
        <w:rPr>
          <w:rFonts w:cs="Arial"/>
          <w:sz w:val="10"/>
          <w:szCs w:val="10"/>
          <w:lang w:val="en-US"/>
        </w:rPr>
      </w:pPr>
    </w:p>
    <w:p w:rsidR="004608D6" w:rsidRPr="007C2799" w:rsidRDefault="004608D6" w:rsidP="005C3FD1">
      <w:pPr>
        <w:pStyle w:val="BodyText"/>
        <w:shd w:val="clear" w:color="auto" w:fill="auto"/>
        <w:spacing w:after="0" w:line="240" w:lineRule="auto"/>
        <w:ind w:left="40"/>
        <w:jc w:val="both"/>
        <w:rPr>
          <w:rFonts w:cs="Arial"/>
          <w:sz w:val="10"/>
          <w:szCs w:val="10"/>
          <w:lang w:val="nl-NL"/>
        </w:rPr>
      </w:pPr>
    </w:p>
    <w:p w:rsidR="004608D6" w:rsidRPr="00F817E8" w:rsidRDefault="004608D6" w:rsidP="005C3FD1">
      <w:pPr>
        <w:pStyle w:val="BodyText"/>
        <w:shd w:val="clear" w:color="auto" w:fill="auto"/>
        <w:spacing w:after="0" w:line="240" w:lineRule="auto"/>
        <w:jc w:val="both"/>
        <w:rPr>
          <w:lang w:val="en-US"/>
        </w:rPr>
      </w:pPr>
    </w:p>
    <w:p w:rsidR="004608D6" w:rsidRPr="00F817E8" w:rsidRDefault="004608D6" w:rsidP="00C40D4B">
      <w:pPr>
        <w:pStyle w:val="BodyText"/>
        <w:shd w:val="clear" w:color="auto" w:fill="auto"/>
        <w:spacing w:after="0" w:line="240" w:lineRule="auto"/>
        <w:ind w:left="40"/>
        <w:jc w:val="both"/>
        <w:rPr>
          <w:lang w:val="en-US"/>
        </w:rPr>
      </w:pPr>
    </w:p>
    <w:p w:rsidR="004608D6" w:rsidRDefault="004608D6" w:rsidP="00C40D4B"/>
    <w:p w:rsidR="004608D6" w:rsidRDefault="004608D6" w:rsidP="00C40D4B"/>
    <w:p w:rsidR="004608D6" w:rsidRDefault="004608D6" w:rsidP="00C40D4B"/>
    <w:p w:rsidR="004608D6" w:rsidRDefault="004608D6" w:rsidP="00C40D4B"/>
    <w:p w:rsidR="004608D6" w:rsidRDefault="004608D6" w:rsidP="00C40D4B"/>
    <w:p w:rsidR="004608D6" w:rsidRPr="00A7186D" w:rsidRDefault="004608D6" w:rsidP="00C40D4B"/>
    <w:p w:rsidR="004608D6" w:rsidRPr="00A7186D" w:rsidRDefault="004608D6" w:rsidP="00C40D4B"/>
    <w:p w:rsidR="004608D6" w:rsidRPr="00A7186D" w:rsidRDefault="004608D6" w:rsidP="00C40D4B"/>
    <w:p w:rsidR="004608D6" w:rsidRPr="00A7186D" w:rsidRDefault="004608D6" w:rsidP="00C40D4B"/>
    <w:p w:rsidR="004608D6" w:rsidRPr="004304A7" w:rsidRDefault="004608D6" w:rsidP="004304A7">
      <w:pPr>
        <w:autoSpaceDE w:val="0"/>
        <w:autoSpaceDN w:val="0"/>
        <w:adjustRightInd w:val="0"/>
        <w:rPr>
          <w:rFonts w:cs="Arial"/>
          <w:b/>
          <w:bCs/>
          <w:color w:val="auto"/>
          <w:sz w:val="18"/>
          <w:szCs w:val="18"/>
          <w:lang w:val="ru-RU"/>
        </w:rPr>
      </w:pPr>
      <w:r>
        <w:rPr>
          <w:rFonts w:cs="Arial"/>
          <w:b/>
          <w:bCs/>
          <w:color w:val="auto"/>
          <w:sz w:val="22"/>
          <w:szCs w:val="22"/>
          <w:lang w:val="ru-RU"/>
        </w:rPr>
        <w:t>Анти</w:t>
      </w:r>
      <w:r w:rsidRPr="004304A7">
        <w:rPr>
          <w:rFonts w:cs="Arial"/>
          <w:b/>
          <w:bCs/>
          <w:color w:val="auto"/>
          <w:sz w:val="22"/>
          <w:szCs w:val="22"/>
          <w:lang w:val="ru-RU"/>
        </w:rPr>
        <w:t>-</w:t>
      </w:r>
      <w:r w:rsidRPr="00CA3CD7">
        <w:rPr>
          <w:rFonts w:cs="Arial"/>
          <w:b/>
          <w:bCs/>
          <w:color w:val="auto"/>
          <w:sz w:val="22"/>
          <w:szCs w:val="22"/>
        </w:rPr>
        <w:t>M</w:t>
      </w:r>
      <w:r w:rsidRPr="004304A7">
        <w:rPr>
          <w:rFonts w:cs="Arial"/>
          <w:b/>
          <w:bCs/>
          <w:color w:val="auto"/>
          <w:sz w:val="22"/>
          <w:szCs w:val="22"/>
          <w:lang w:val="ru-RU"/>
        </w:rPr>
        <w:t xml:space="preserve"> (</w:t>
      </w:r>
      <w:r w:rsidRPr="00CA3CD7">
        <w:rPr>
          <w:rFonts w:cs="Arial"/>
          <w:b/>
          <w:bCs/>
          <w:color w:val="auto"/>
          <w:sz w:val="22"/>
          <w:szCs w:val="22"/>
        </w:rPr>
        <w:t>Anti</w:t>
      </w:r>
      <w:r w:rsidRPr="004304A7">
        <w:rPr>
          <w:rFonts w:cs="Arial"/>
          <w:b/>
          <w:bCs/>
          <w:color w:val="auto"/>
          <w:sz w:val="22"/>
          <w:szCs w:val="22"/>
          <w:lang w:val="ru-RU"/>
        </w:rPr>
        <w:t>-</w:t>
      </w:r>
      <w:r w:rsidRPr="00CA3CD7">
        <w:rPr>
          <w:rFonts w:cs="Arial"/>
          <w:b/>
          <w:bCs/>
          <w:color w:val="auto"/>
          <w:sz w:val="22"/>
          <w:szCs w:val="22"/>
        </w:rPr>
        <w:t>MNS</w:t>
      </w:r>
      <w:r w:rsidRPr="004304A7">
        <w:rPr>
          <w:rFonts w:cs="Arial"/>
          <w:b/>
          <w:bCs/>
          <w:color w:val="auto"/>
          <w:sz w:val="22"/>
          <w:szCs w:val="22"/>
          <w:lang w:val="ru-RU"/>
        </w:rPr>
        <w:t xml:space="preserve">1) </w:t>
      </w:r>
      <w:r w:rsidRPr="004304A7">
        <w:rPr>
          <w:rFonts w:cs="Arial"/>
          <w:b/>
          <w:bCs/>
          <w:color w:val="auto"/>
          <w:sz w:val="18"/>
          <w:szCs w:val="18"/>
          <w:lang w:val="ru-RU"/>
        </w:rPr>
        <w:t>(</w:t>
      </w:r>
      <w:r>
        <w:rPr>
          <w:rFonts w:cs="Arial"/>
          <w:b/>
          <w:bCs/>
          <w:color w:val="auto"/>
          <w:sz w:val="18"/>
          <w:szCs w:val="18"/>
          <w:lang w:val="ru-RU"/>
        </w:rPr>
        <w:t>Моноклональны</w:t>
      </w:r>
      <w:r w:rsidRPr="004304A7">
        <w:rPr>
          <w:rFonts w:cs="Arial"/>
          <w:b/>
          <w:bCs/>
          <w:color w:val="auto"/>
          <w:sz w:val="18"/>
          <w:szCs w:val="18"/>
          <w:lang w:val="ru-RU"/>
        </w:rPr>
        <w:t>й, мышиный)</w:t>
      </w:r>
    </w:p>
    <w:p w:rsidR="004608D6" w:rsidRPr="004304A7" w:rsidRDefault="004608D6" w:rsidP="004304A7">
      <w:pPr>
        <w:autoSpaceDE w:val="0"/>
        <w:autoSpaceDN w:val="0"/>
        <w:adjustRightInd w:val="0"/>
        <w:rPr>
          <w:rFonts w:cs="Arial"/>
          <w:b/>
          <w:bCs/>
          <w:color w:val="auto"/>
          <w:sz w:val="18"/>
          <w:szCs w:val="18"/>
          <w:lang w:val="ru-RU"/>
        </w:rPr>
      </w:pPr>
      <w:r>
        <w:rPr>
          <w:rFonts w:cs="Arial"/>
          <w:b/>
          <w:bCs/>
          <w:color w:val="auto"/>
          <w:sz w:val="22"/>
          <w:szCs w:val="22"/>
          <w:lang w:val="ru-RU"/>
        </w:rPr>
        <w:t>Анти</w:t>
      </w:r>
      <w:r w:rsidRPr="004304A7">
        <w:rPr>
          <w:rFonts w:cs="Arial"/>
          <w:b/>
          <w:bCs/>
          <w:color w:val="auto"/>
          <w:sz w:val="22"/>
          <w:szCs w:val="22"/>
          <w:lang w:val="ru-RU"/>
        </w:rPr>
        <w:t>-</w:t>
      </w:r>
      <w:r w:rsidRPr="00CA3CD7">
        <w:rPr>
          <w:rFonts w:cs="Arial"/>
          <w:b/>
          <w:bCs/>
          <w:color w:val="auto"/>
          <w:sz w:val="22"/>
          <w:szCs w:val="22"/>
        </w:rPr>
        <w:t>N</w:t>
      </w:r>
      <w:r w:rsidRPr="004304A7">
        <w:rPr>
          <w:rFonts w:cs="Arial"/>
          <w:b/>
          <w:bCs/>
          <w:color w:val="auto"/>
          <w:sz w:val="22"/>
          <w:szCs w:val="22"/>
          <w:lang w:val="ru-RU"/>
        </w:rPr>
        <w:t xml:space="preserve"> (</w:t>
      </w:r>
      <w:r w:rsidRPr="00CA3CD7">
        <w:rPr>
          <w:rFonts w:cs="Arial"/>
          <w:b/>
          <w:bCs/>
          <w:color w:val="auto"/>
          <w:sz w:val="22"/>
          <w:szCs w:val="22"/>
        </w:rPr>
        <w:t>Anti</w:t>
      </w:r>
      <w:r w:rsidRPr="004304A7">
        <w:rPr>
          <w:rFonts w:cs="Arial"/>
          <w:b/>
          <w:bCs/>
          <w:color w:val="auto"/>
          <w:sz w:val="22"/>
          <w:szCs w:val="22"/>
          <w:lang w:val="ru-RU"/>
        </w:rPr>
        <w:t>-</w:t>
      </w:r>
      <w:r w:rsidRPr="00CA3CD7">
        <w:rPr>
          <w:rFonts w:cs="Arial"/>
          <w:b/>
          <w:bCs/>
          <w:color w:val="auto"/>
          <w:sz w:val="22"/>
          <w:szCs w:val="22"/>
        </w:rPr>
        <w:t>MNS</w:t>
      </w:r>
      <w:r w:rsidRPr="004304A7">
        <w:rPr>
          <w:rFonts w:cs="Arial"/>
          <w:b/>
          <w:bCs/>
          <w:color w:val="auto"/>
          <w:sz w:val="22"/>
          <w:szCs w:val="22"/>
          <w:lang w:val="ru-RU"/>
        </w:rPr>
        <w:t xml:space="preserve">2) </w:t>
      </w:r>
      <w:r w:rsidRPr="004304A7">
        <w:rPr>
          <w:rFonts w:cs="Arial"/>
          <w:b/>
          <w:bCs/>
          <w:color w:val="auto"/>
          <w:sz w:val="18"/>
          <w:szCs w:val="18"/>
          <w:lang w:val="ru-RU"/>
        </w:rPr>
        <w:t>(</w:t>
      </w:r>
      <w:r>
        <w:rPr>
          <w:rFonts w:cs="Arial"/>
          <w:b/>
          <w:bCs/>
          <w:color w:val="auto"/>
          <w:sz w:val="18"/>
          <w:szCs w:val="18"/>
          <w:lang w:val="ru-RU"/>
        </w:rPr>
        <w:t>Моноклональны</w:t>
      </w:r>
      <w:r w:rsidRPr="004304A7">
        <w:rPr>
          <w:rFonts w:cs="Arial"/>
          <w:b/>
          <w:bCs/>
          <w:color w:val="auto"/>
          <w:sz w:val="18"/>
          <w:szCs w:val="18"/>
          <w:lang w:val="ru-RU"/>
        </w:rPr>
        <w:t>й, мышиный)</w:t>
      </w:r>
    </w:p>
    <w:p w:rsidR="004608D6" w:rsidRPr="004304A7" w:rsidRDefault="004608D6" w:rsidP="004571B7">
      <w:pPr>
        <w:pStyle w:val="Heading2"/>
        <w:keepLines/>
        <w:contextualSpacing/>
        <w:jc w:val="left"/>
        <w:rPr>
          <w:rFonts w:ascii="Arial" w:hAnsi="Arial" w:cs="Arial"/>
          <w:i w:val="0"/>
          <w:sz w:val="15"/>
          <w:szCs w:val="15"/>
          <w:lang w:val="ru-RU"/>
        </w:rPr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50.5pt;margin-top:1.85pt;width:48pt;height:792.75pt;z-index:-251658240;visibility:visible">
            <v:imagedata r:id="rId7" o:title=""/>
          </v:shape>
        </w:pict>
      </w:r>
    </w:p>
    <w:p w:rsidR="004608D6" w:rsidRPr="00F23F03" w:rsidRDefault="004608D6" w:rsidP="004571B7">
      <w:pPr>
        <w:keepNext/>
        <w:keepLines/>
        <w:contextualSpacing/>
        <w:rPr>
          <w:rFonts w:cs="Arial"/>
          <w:sz w:val="12"/>
          <w:szCs w:val="12"/>
          <w:lang w:val="ru-RU"/>
        </w:rPr>
      </w:pPr>
      <w:r>
        <w:rPr>
          <w:rFonts w:cs="Arial"/>
          <w:sz w:val="12"/>
          <w:szCs w:val="12"/>
          <w:lang w:val="ru-RU"/>
        </w:rPr>
        <w:t>Для работы: на плоскости и в пробирке</w:t>
      </w:r>
    </w:p>
    <w:p w:rsidR="004608D6" w:rsidRPr="00F23F03" w:rsidRDefault="004608D6" w:rsidP="004571B7">
      <w:pPr>
        <w:keepNext/>
        <w:keepLines/>
        <w:spacing w:after="60"/>
        <w:contextualSpacing/>
        <w:rPr>
          <w:rFonts w:cs="Arial"/>
          <w:sz w:val="14"/>
          <w:szCs w:val="14"/>
          <w:lang w:val="ru-RU"/>
        </w:rPr>
      </w:pPr>
      <w:r w:rsidRPr="00F23F03">
        <w:rPr>
          <w:rFonts w:cs="Arial"/>
          <w:sz w:val="14"/>
          <w:szCs w:val="14"/>
          <w:lang w:val="ru-RU"/>
        </w:rPr>
        <w:t>Только для диагностик</w:t>
      </w:r>
      <w:r>
        <w:rPr>
          <w:rFonts w:cs="Arial"/>
          <w:sz w:val="14"/>
          <w:szCs w:val="14"/>
          <w:lang w:val="ru-RU"/>
        </w:rPr>
        <w:t>и</w:t>
      </w:r>
      <w:r w:rsidRPr="00067919">
        <w:rPr>
          <w:rFonts w:cs="Arial"/>
          <w:sz w:val="14"/>
          <w:szCs w:val="14"/>
          <w:lang w:val="ru-RU"/>
        </w:rPr>
        <w:t xml:space="preserve"> </w:t>
      </w:r>
      <w:r>
        <w:rPr>
          <w:rFonts w:cs="Arial"/>
          <w:sz w:val="14"/>
          <w:szCs w:val="14"/>
        </w:rPr>
        <w:t>i</w:t>
      </w:r>
      <w:r w:rsidRPr="00F23F03">
        <w:rPr>
          <w:rFonts w:cs="Arial"/>
          <w:sz w:val="14"/>
          <w:szCs w:val="14"/>
        </w:rPr>
        <w:t>n</w:t>
      </w:r>
      <w:r w:rsidRPr="00067919">
        <w:rPr>
          <w:rFonts w:cs="Arial"/>
          <w:sz w:val="14"/>
          <w:szCs w:val="14"/>
          <w:lang w:val="ru-RU"/>
        </w:rPr>
        <w:t xml:space="preserve"> </w:t>
      </w:r>
      <w:r>
        <w:rPr>
          <w:rFonts w:cs="Arial"/>
          <w:sz w:val="14"/>
          <w:szCs w:val="14"/>
        </w:rPr>
        <w:t>v</w:t>
      </w:r>
      <w:r w:rsidRPr="00F23F03">
        <w:rPr>
          <w:rFonts w:cs="Arial"/>
          <w:sz w:val="14"/>
          <w:szCs w:val="14"/>
        </w:rPr>
        <w:t>itro</w:t>
      </w:r>
    </w:p>
    <w:p w:rsidR="004608D6" w:rsidRPr="006B39E7" w:rsidRDefault="004608D6" w:rsidP="003A5E44">
      <w:pPr>
        <w:keepNext/>
        <w:keepLines/>
        <w:spacing w:after="60"/>
        <w:contextualSpacing/>
        <w:jc w:val="both"/>
        <w:rPr>
          <w:rFonts w:cs="Arial"/>
          <w:sz w:val="10"/>
          <w:szCs w:val="10"/>
          <w:lang w:val="ru-RU"/>
        </w:rPr>
      </w:pPr>
    </w:p>
    <w:p w:rsidR="004608D6" w:rsidRPr="00265EB5" w:rsidRDefault="004608D6" w:rsidP="002B41B5">
      <w:pPr>
        <w:keepNext/>
        <w:keepLines/>
        <w:contextualSpacing/>
        <w:rPr>
          <w:rFonts w:cs="Arial"/>
          <w:b/>
          <w:sz w:val="10"/>
          <w:szCs w:val="10"/>
          <w:lang w:val="ru-RU"/>
        </w:rPr>
      </w:pPr>
      <w:r w:rsidRPr="004571B7">
        <w:rPr>
          <w:rFonts w:cs="Arial"/>
          <w:b/>
          <w:sz w:val="10"/>
          <w:szCs w:val="10"/>
          <w:lang w:val="ru-RU"/>
        </w:rPr>
        <w:t>НАЗНАЧЕНИЕ</w:t>
      </w:r>
    </w:p>
    <w:p w:rsidR="004608D6" w:rsidRPr="002B41B5" w:rsidRDefault="004608D6" w:rsidP="00EB3EF8">
      <w:pPr>
        <w:pStyle w:val="BodyText"/>
        <w:spacing w:after="0" w:line="240" w:lineRule="auto"/>
        <w:contextualSpacing/>
        <w:jc w:val="both"/>
        <w:rPr>
          <w:sz w:val="10"/>
          <w:szCs w:val="10"/>
        </w:rPr>
      </w:pPr>
      <w:r w:rsidRPr="002B41B5">
        <w:rPr>
          <w:sz w:val="10"/>
          <w:szCs w:val="10"/>
        </w:rPr>
        <w:t>Моноклональная агглю</w:t>
      </w:r>
      <w:r>
        <w:rPr>
          <w:sz w:val="10"/>
          <w:szCs w:val="10"/>
        </w:rPr>
        <w:t>тинирующая тест-сыворотка Анти-</w:t>
      </w:r>
      <w:r>
        <w:rPr>
          <w:sz w:val="10"/>
          <w:szCs w:val="10"/>
          <w:lang w:val="en-US"/>
        </w:rPr>
        <w:t>M</w:t>
      </w:r>
      <w:r w:rsidRPr="00CA3CD7">
        <w:rPr>
          <w:sz w:val="10"/>
          <w:szCs w:val="10"/>
        </w:rPr>
        <w:t xml:space="preserve"> и Анти-</w:t>
      </w:r>
      <w:r>
        <w:rPr>
          <w:sz w:val="10"/>
          <w:szCs w:val="10"/>
          <w:lang w:val="en-US"/>
        </w:rPr>
        <w:t>N</w:t>
      </w:r>
      <w:r w:rsidRPr="002B41B5">
        <w:rPr>
          <w:sz w:val="10"/>
          <w:szCs w:val="10"/>
        </w:rPr>
        <w:t xml:space="preserve">  изготовлена из надосадочных жидкостей клеточных линий гетерогибридомы. Клетки проду</w:t>
      </w:r>
      <w:r>
        <w:rPr>
          <w:sz w:val="10"/>
          <w:szCs w:val="10"/>
        </w:rPr>
        <w:t>цируют антитело</w:t>
      </w:r>
      <w:r w:rsidRPr="002B41B5">
        <w:rPr>
          <w:sz w:val="10"/>
          <w:szCs w:val="10"/>
        </w:rPr>
        <w:t>, которое специфично взаимодействует с соответствующим антигеном. Тест-сыворотка определяет наличие или отсутст</w:t>
      </w:r>
      <w:r>
        <w:rPr>
          <w:sz w:val="10"/>
          <w:szCs w:val="10"/>
        </w:rPr>
        <w:t>вие соответствующих антигенов</w:t>
      </w:r>
      <w:r w:rsidRPr="002B41B5">
        <w:rPr>
          <w:sz w:val="10"/>
          <w:szCs w:val="10"/>
        </w:rPr>
        <w:t>. Тест-сыворотка может использоваться только квалифицированным персоналом.</w:t>
      </w:r>
    </w:p>
    <w:p w:rsidR="004608D6" w:rsidRPr="004571B7" w:rsidRDefault="004608D6" w:rsidP="002B41B5">
      <w:pPr>
        <w:keepNext/>
        <w:keepLines/>
        <w:contextualSpacing/>
        <w:jc w:val="both"/>
        <w:rPr>
          <w:rFonts w:cs="Arial"/>
          <w:b/>
          <w:sz w:val="10"/>
          <w:szCs w:val="10"/>
          <w:lang w:val="ru-RU"/>
        </w:rPr>
      </w:pPr>
      <w:r w:rsidRPr="004571B7">
        <w:rPr>
          <w:rFonts w:cs="Arial"/>
          <w:b/>
          <w:sz w:val="10"/>
          <w:szCs w:val="10"/>
          <w:lang w:val="ru-RU"/>
        </w:rPr>
        <w:t>ПРИНЦИП ИССЛЕДОВАНИЯ</w:t>
      </w:r>
    </w:p>
    <w:p w:rsidR="004608D6" w:rsidRPr="007D4993" w:rsidRDefault="004608D6" w:rsidP="00EB3EF8">
      <w:pPr>
        <w:keepNext/>
        <w:keepLines/>
        <w:spacing w:after="60"/>
        <w:contextualSpacing/>
        <w:jc w:val="both"/>
        <w:rPr>
          <w:rFonts w:cs="Arial"/>
          <w:sz w:val="10"/>
          <w:szCs w:val="10"/>
          <w:lang w:val="ru-RU"/>
        </w:rPr>
      </w:pPr>
      <w:r w:rsidRPr="004571B7">
        <w:rPr>
          <w:rFonts w:cs="Arial"/>
          <w:sz w:val="10"/>
          <w:szCs w:val="10"/>
          <w:lang w:val="ru-RU"/>
        </w:rPr>
        <w:t xml:space="preserve">Исследование с использованием данных реагентов основано на принципе агглютинации. Нормальные человеческие эритроциты, </w:t>
      </w:r>
      <w:r>
        <w:rPr>
          <w:rFonts w:cs="Arial"/>
          <w:sz w:val="10"/>
          <w:szCs w:val="10"/>
          <w:lang w:val="ru-RU"/>
        </w:rPr>
        <w:t>обладающие соответствующим антигеном</w:t>
      </w:r>
      <w:r w:rsidRPr="004571B7">
        <w:rPr>
          <w:rFonts w:cs="Arial"/>
          <w:sz w:val="10"/>
          <w:szCs w:val="10"/>
          <w:lang w:val="ru-RU"/>
        </w:rPr>
        <w:t xml:space="preserve">, </w:t>
      </w:r>
      <w:r>
        <w:rPr>
          <w:rFonts w:cs="Arial"/>
          <w:sz w:val="10"/>
          <w:szCs w:val="10"/>
          <w:lang w:val="ru-RU"/>
        </w:rPr>
        <w:t>агглютинирую</w:t>
      </w:r>
      <w:r w:rsidRPr="005406F4">
        <w:rPr>
          <w:rFonts w:cs="Arial"/>
          <w:sz w:val="10"/>
          <w:szCs w:val="10"/>
          <w:lang w:val="ru-RU"/>
        </w:rPr>
        <w:t xml:space="preserve">т в присутствии </w:t>
      </w:r>
      <w:r>
        <w:rPr>
          <w:rFonts w:cs="Arial"/>
          <w:sz w:val="10"/>
          <w:szCs w:val="10"/>
          <w:lang w:val="ru-RU"/>
        </w:rPr>
        <w:t>специфического антитела, направленного против антигена.</w:t>
      </w:r>
    </w:p>
    <w:p w:rsidR="004608D6" w:rsidRPr="004571B7" w:rsidRDefault="004608D6" w:rsidP="00265EB5">
      <w:pPr>
        <w:keepNext/>
        <w:keepLines/>
        <w:spacing w:after="60"/>
        <w:contextualSpacing/>
        <w:jc w:val="both"/>
        <w:rPr>
          <w:rFonts w:cs="Arial"/>
          <w:b/>
          <w:sz w:val="10"/>
          <w:szCs w:val="10"/>
          <w:lang w:val="ru-RU"/>
        </w:rPr>
      </w:pPr>
      <w:r w:rsidRPr="004571B7">
        <w:rPr>
          <w:rFonts w:cs="Arial"/>
          <w:b/>
          <w:sz w:val="10"/>
          <w:szCs w:val="10"/>
          <w:lang w:val="ru-RU"/>
        </w:rPr>
        <w:t>РЕАГЕНТЫ</w:t>
      </w:r>
    </w:p>
    <w:p w:rsidR="004608D6" w:rsidRPr="004571B7" w:rsidRDefault="004608D6" w:rsidP="002B41B5">
      <w:pPr>
        <w:keepNext/>
        <w:keepLines/>
        <w:spacing w:after="60"/>
        <w:contextualSpacing/>
        <w:jc w:val="both"/>
        <w:rPr>
          <w:rFonts w:cs="Arial"/>
          <w:sz w:val="10"/>
          <w:szCs w:val="10"/>
          <w:lang w:val="ru-RU"/>
        </w:rPr>
      </w:pPr>
      <w:r w:rsidRPr="004571B7">
        <w:rPr>
          <w:rFonts w:cs="Arial"/>
          <w:sz w:val="10"/>
          <w:szCs w:val="10"/>
          <w:lang w:val="ru-RU"/>
        </w:rPr>
        <w:t>Перечисленные реагенты содержат антитела следующих клеточных клонов:</w:t>
      </w:r>
    </w:p>
    <w:p w:rsidR="004608D6" w:rsidRDefault="004608D6" w:rsidP="002B41B5">
      <w:pPr>
        <w:spacing w:after="60"/>
        <w:contextualSpacing/>
        <w:rPr>
          <w:sz w:val="10"/>
          <w:szCs w:val="10"/>
          <w:lang w:val="ru-RU"/>
        </w:rPr>
      </w:pPr>
      <w:r w:rsidRPr="002B41B5">
        <w:rPr>
          <w:sz w:val="10"/>
          <w:szCs w:val="10"/>
          <w:lang w:val="ru-RU"/>
        </w:rPr>
        <w:t>Агглютинирующ</w:t>
      </w:r>
      <w:r>
        <w:rPr>
          <w:sz w:val="10"/>
          <w:szCs w:val="10"/>
          <w:lang w:val="ru-RU"/>
        </w:rPr>
        <w:t xml:space="preserve">ий </w:t>
      </w:r>
      <w:r w:rsidRPr="002B41B5">
        <w:rPr>
          <w:sz w:val="10"/>
          <w:szCs w:val="10"/>
          <w:lang w:val="ru-RU"/>
        </w:rPr>
        <w:t>Анти-</w:t>
      </w:r>
      <w:r>
        <w:rPr>
          <w:sz w:val="10"/>
          <w:szCs w:val="10"/>
        </w:rPr>
        <w:t>M</w:t>
      </w:r>
      <w:r>
        <w:rPr>
          <w:sz w:val="10"/>
          <w:szCs w:val="10"/>
          <w:lang w:val="ru-RU"/>
        </w:rPr>
        <w:t xml:space="preserve"> (моноклональный</w:t>
      </w:r>
      <w:r w:rsidRPr="002B41B5">
        <w:rPr>
          <w:sz w:val="10"/>
          <w:szCs w:val="10"/>
          <w:lang w:val="ru-RU"/>
        </w:rPr>
        <w:t xml:space="preserve">, </w:t>
      </w:r>
      <w:r>
        <w:rPr>
          <w:sz w:val="10"/>
          <w:szCs w:val="10"/>
          <w:lang w:val="ru-RU"/>
        </w:rPr>
        <w:t xml:space="preserve">мышиный, </w:t>
      </w:r>
      <w:r w:rsidRPr="002B41B5">
        <w:rPr>
          <w:sz w:val="10"/>
          <w:szCs w:val="10"/>
          <w:lang w:val="ru-RU"/>
        </w:rPr>
        <w:t xml:space="preserve">клон </w:t>
      </w:r>
      <w:r w:rsidRPr="002D7168">
        <w:rPr>
          <w:rFonts w:cs="Arial"/>
          <w:color w:val="auto"/>
          <w:sz w:val="10"/>
          <w:szCs w:val="10"/>
          <w:lang w:val="ru-RU"/>
        </w:rPr>
        <w:t>11</w:t>
      </w:r>
      <w:r w:rsidRPr="00CA3CD7">
        <w:rPr>
          <w:rFonts w:cs="Arial"/>
          <w:color w:val="auto"/>
          <w:sz w:val="10"/>
          <w:szCs w:val="10"/>
        </w:rPr>
        <w:t>H</w:t>
      </w:r>
      <w:r w:rsidRPr="002D7168">
        <w:rPr>
          <w:rFonts w:cs="Arial"/>
          <w:color w:val="auto"/>
          <w:sz w:val="10"/>
          <w:szCs w:val="10"/>
          <w:lang w:val="ru-RU"/>
        </w:rPr>
        <w:t xml:space="preserve">2; </w:t>
      </w:r>
      <w:r w:rsidRPr="00CA3CD7">
        <w:rPr>
          <w:rFonts w:cs="Arial"/>
          <w:color w:val="auto"/>
          <w:sz w:val="10"/>
          <w:szCs w:val="10"/>
        </w:rPr>
        <w:t>M</w:t>
      </w:r>
      <w:r w:rsidRPr="002D7168">
        <w:rPr>
          <w:rFonts w:cs="Arial"/>
          <w:color w:val="auto"/>
          <w:sz w:val="10"/>
          <w:szCs w:val="10"/>
          <w:lang w:val="ru-RU"/>
        </w:rPr>
        <w:t>1-2</w:t>
      </w:r>
      <w:r w:rsidRPr="00CA3CD7">
        <w:rPr>
          <w:rFonts w:cs="Arial"/>
          <w:color w:val="auto"/>
          <w:sz w:val="10"/>
          <w:szCs w:val="10"/>
        </w:rPr>
        <w:t>F</w:t>
      </w:r>
      <w:r w:rsidRPr="002D7168">
        <w:rPr>
          <w:rFonts w:cs="Arial"/>
          <w:color w:val="auto"/>
          <w:sz w:val="10"/>
          <w:szCs w:val="10"/>
          <w:lang w:val="ru-RU"/>
        </w:rPr>
        <w:t>11</w:t>
      </w:r>
      <w:r w:rsidRPr="002B41B5">
        <w:rPr>
          <w:sz w:val="10"/>
          <w:szCs w:val="10"/>
          <w:lang w:val="ru-RU"/>
        </w:rPr>
        <w:t>)</w:t>
      </w:r>
    </w:p>
    <w:p w:rsidR="004608D6" w:rsidRDefault="004608D6" w:rsidP="002D7168">
      <w:pPr>
        <w:spacing w:after="60"/>
        <w:contextualSpacing/>
        <w:rPr>
          <w:sz w:val="10"/>
          <w:szCs w:val="10"/>
          <w:lang w:val="ru-RU"/>
        </w:rPr>
      </w:pPr>
      <w:r w:rsidRPr="002B41B5">
        <w:rPr>
          <w:sz w:val="10"/>
          <w:szCs w:val="10"/>
          <w:lang w:val="ru-RU"/>
        </w:rPr>
        <w:t>Агглютинирующ</w:t>
      </w:r>
      <w:r>
        <w:rPr>
          <w:sz w:val="10"/>
          <w:szCs w:val="10"/>
          <w:lang w:val="ru-RU"/>
        </w:rPr>
        <w:t xml:space="preserve">ий </w:t>
      </w:r>
      <w:r w:rsidRPr="002B41B5">
        <w:rPr>
          <w:sz w:val="10"/>
          <w:szCs w:val="10"/>
          <w:lang w:val="ru-RU"/>
        </w:rPr>
        <w:t>Анти-</w:t>
      </w:r>
      <w:r>
        <w:rPr>
          <w:sz w:val="10"/>
          <w:szCs w:val="10"/>
        </w:rPr>
        <w:t>N</w:t>
      </w:r>
      <w:r>
        <w:rPr>
          <w:sz w:val="10"/>
          <w:szCs w:val="10"/>
          <w:lang w:val="ru-RU"/>
        </w:rPr>
        <w:t xml:space="preserve"> (моноклональный</w:t>
      </w:r>
      <w:r w:rsidRPr="002B41B5">
        <w:rPr>
          <w:sz w:val="10"/>
          <w:szCs w:val="10"/>
          <w:lang w:val="ru-RU"/>
        </w:rPr>
        <w:t xml:space="preserve">, </w:t>
      </w:r>
      <w:r>
        <w:rPr>
          <w:sz w:val="10"/>
          <w:szCs w:val="10"/>
          <w:lang w:val="ru-RU"/>
        </w:rPr>
        <w:t xml:space="preserve">мышиный, </w:t>
      </w:r>
      <w:r w:rsidRPr="002B41B5">
        <w:rPr>
          <w:sz w:val="10"/>
          <w:szCs w:val="10"/>
          <w:lang w:val="ru-RU"/>
        </w:rPr>
        <w:t xml:space="preserve">клон </w:t>
      </w:r>
      <w:r w:rsidRPr="002D7168">
        <w:rPr>
          <w:rFonts w:cs="Arial"/>
          <w:color w:val="auto"/>
          <w:sz w:val="10"/>
          <w:szCs w:val="10"/>
          <w:lang w:val="ru-RU"/>
        </w:rPr>
        <w:t>20</w:t>
      </w:r>
      <w:r w:rsidRPr="00CA3CD7">
        <w:rPr>
          <w:rFonts w:cs="Arial"/>
          <w:color w:val="auto"/>
          <w:sz w:val="10"/>
          <w:szCs w:val="10"/>
        </w:rPr>
        <w:t>H</w:t>
      </w:r>
      <w:r w:rsidRPr="002D7168">
        <w:rPr>
          <w:rFonts w:cs="Arial"/>
          <w:color w:val="auto"/>
          <w:sz w:val="10"/>
          <w:szCs w:val="10"/>
          <w:lang w:val="ru-RU"/>
        </w:rPr>
        <w:t xml:space="preserve">12; </w:t>
      </w:r>
      <w:r w:rsidRPr="00CA3CD7">
        <w:rPr>
          <w:rFonts w:cs="Arial"/>
          <w:color w:val="auto"/>
          <w:sz w:val="10"/>
          <w:szCs w:val="10"/>
        </w:rPr>
        <w:t>MN</w:t>
      </w:r>
      <w:r w:rsidRPr="002D7168">
        <w:rPr>
          <w:rFonts w:cs="Arial"/>
          <w:color w:val="auto"/>
          <w:sz w:val="10"/>
          <w:szCs w:val="10"/>
          <w:lang w:val="ru-RU"/>
        </w:rPr>
        <w:t>879</w:t>
      </w:r>
      <w:r w:rsidRPr="002B41B5">
        <w:rPr>
          <w:sz w:val="10"/>
          <w:szCs w:val="10"/>
          <w:lang w:val="ru-RU"/>
        </w:rPr>
        <w:t>)</w:t>
      </w:r>
    </w:p>
    <w:p w:rsidR="004608D6" w:rsidRPr="007D4993" w:rsidRDefault="004608D6" w:rsidP="00265EB5">
      <w:pPr>
        <w:keepNext/>
        <w:keepLines/>
        <w:spacing w:after="60"/>
        <w:contextualSpacing/>
        <w:jc w:val="both"/>
        <w:rPr>
          <w:sz w:val="10"/>
          <w:szCs w:val="10"/>
          <w:lang w:val="ru-RU"/>
        </w:rPr>
      </w:pPr>
      <w:r>
        <w:rPr>
          <w:sz w:val="10"/>
          <w:szCs w:val="10"/>
          <w:lang w:val="ru-RU"/>
        </w:rPr>
        <w:t>В</w:t>
      </w:r>
      <w:r w:rsidRPr="003A5E44">
        <w:rPr>
          <w:sz w:val="10"/>
          <w:szCs w:val="10"/>
          <w:lang w:val="ru-RU"/>
        </w:rPr>
        <w:t>се реагенты содержат &lt;0,1 % азида натрия в качестве консерванта. Также реагенты содержат активные антитела,  хлорид натрия, макромолекулы и альбумин бычьей крови.</w:t>
      </w:r>
    </w:p>
    <w:p w:rsidR="004608D6" w:rsidRPr="00181675" w:rsidRDefault="004608D6" w:rsidP="00265EB5">
      <w:pPr>
        <w:keepNext/>
        <w:keepLines/>
        <w:spacing w:after="60"/>
        <w:contextualSpacing/>
        <w:jc w:val="both"/>
        <w:rPr>
          <w:b/>
          <w:sz w:val="10"/>
          <w:szCs w:val="10"/>
          <w:lang w:val="ru-RU"/>
        </w:rPr>
      </w:pPr>
      <w:r w:rsidRPr="00181675">
        <w:rPr>
          <w:b/>
          <w:sz w:val="10"/>
          <w:szCs w:val="10"/>
          <w:lang w:val="ru-RU"/>
        </w:rPr>
        <w:t>ПРЕДУПРЕЖДЕНИЕ</w:t>
      </w:r>
    </w:p>
    <w:p w:rsidR="004608D6" w:rsidRPr="007D4993" w:rsidRDefault="004608D6" w:rsidP="00265EB5">
      <w:pPr>
        <w:keepNext/>
        <w:keepLines/>
        <w:spacing w:after="60"/>
        <w:contextualSpacing/>
        <w:jc w:val="both"/>
        <w:rPr>
          <w:sz w:val="10"/>
          <w:szCs w:val="10"/>
          <w:lang w:val="ru-RU"/>
        </w:rPr>
      </w:pPr>
      <w:r w:rsidRPr="003A5E44">
        <w:rPr>
          <w:sz w:val="10"/>
          <w:szCs w:val="10"/>
          <w:lang w:val="ru-RU"/>
        </w:rPr>
        <w:t>Данные реагенты изготовлены из надосадочных жидкостей клеточных культур.</w:t>
      </w:r>
      <w:r>
        <w:rPr>
          <w:sz w:val="10"/>
          <w:szCs w:val="10"/>
          <w:lang w:val="ru-RU"/>
        </w:rPr>
        <w:t xml:space="preserve"> </w:t>
      </w:r>
      <w:r w:rsidRPr="003A5E44">
        <w:rPr>
          <w:sz w:val="10"/>
          <w:szCs w:val="10"/>
          <w:lang w:val="ru-RU"/>
        </w:rPr>
        <w:t xml:space="preserve">Данный биологический продукт следует рассматривать в качестве потенциально инфицированного, не исключайте опасности заражения вследствие наличия возбудителей заболевания. </w:t>
      </w:r>
      <w:r w:rsidRPr="0000614F">
        <w:rPr>
          <w:sz w:val="10"/>
          <w:szCs w:val="10"/>
          <w:lang w:val="ru-RU"/>
        </w:rPr>
        <w:t xml:space="preserve">Реагент содержит азид натрия, который может быть токсичным и реагировать со свинцом или медью, образуя взрывоопасные соединения. </w:t>
      </w:r>
      <w:r w:rsidRPr="003A5E44">
        <w:rPr>
          <w:sz w:val="10"/>
          <w:szCs w:val="10"/>
          <w:lang w:val="ru-RU"/>
        </w:rPr>
        <w:t>Вследствие этого эти реагенты должны использоваться с большой осторожностью.</w:t>
      </w:r>
    </w:p>
    <w:p w:rsidR="004608D6" w:rsidRPr="00265EB5" w:rsidRDefault="004608D6" w:rsidP="00265EB5">
      <w:pPr>
        <w:keepNext/>
        <w:keepLines/>
        <w:spacing w:after="60"/>
        <w:contextualSpacing/>
        <w:jc w:val="both"/>
        <w:rPr>
          <w:b/>
          <w:sz w:val="10"/>
          <w:szCs w:val="10"/>
          <w:lang w:val="ru-RU"/>
        </w:rPr>
      </w:pPr>
      <w:r w:rsidRPr="003A5E44">
        <w:rPr>
          <w:b/>
          <w:sz w:val="10"/>
          <w:szCs w:val="10"/>
          <w:lang w:val="ru-RU"/>
        </w:rPr>
        <w:t>УСЛОВИЯ ХРАНЕНИЯ</w:t>
      </w:r>
    </w:p>
    <w:p w:rsidR="004608D6" w:rsidRPr="007D4993" w:rsidRDefault="004608D6" w:rsidP="00EB3EF8">
      <w:pPr>
        <w:keepNext/>
        <w:keepLines/>
        <w:spacing w:after="60"/>
        <w:contextualSpacing/>
        <w:jc w:val="both"/>
        <w:rPr>
          <w:sz w:val="10"/>
          <w:szCs w:val="10"/>
          <w:lang w:val="ru-RU"/>
        </w:rPr>
      </w:pPr>
      <w:r w:rsidRPr="003A5E44">
        <w:rPr>
          <w:sz w:val="10"/>
          <w:szCs w:val="10"/>
          <w:lang w:val="ru-RU"/>
        </w:rPr>
        <w:t>Хранить при температуре 2 – 8</w:t>
      </w:r>
      <w:r w:rsidRPr="004571B7">
        <w:rPr>
          <w:sz w:val="10"/>
          <w:szCs w:val="10"/>
        </w:rPr>
        <w:sym w:font="Symbol" w:char="F0B0"/>
      </w:r>
      <w:r w:rsidRPr="003A5E44">
        <w:rPr>
          <w:sz w:val="10"/>
          <w:szCs w:val="10"/>
          <w:lang w:val="ru-RU"/>
        </w:rPr>
        <w:t>С. В проц</w:t>
      </w:r>
      <w:r>
        <w:rPr>
          <w:sz w:val="10"/>
          <w:szCs w:val="10"/>
          <w:lang w:val="ru-RU"/>
        </w:rPr>
        <w:t>ессе использования могут находиться</w:t>
      </w:r>
      <w:r w:rsidRPr="003A5E44">
        <w:rPr>
          <w:sz w:val="10"/>
          <w:szCs w:val="10"/>
          <w:lang w:val="ru-RU"/>
        </w:rPr>
        <w:t xml:space="preserve"> при комнатной температуре (15 – 30</w:t>
      </w:r>
      <w:r w:rsidRPr="004571B7">
        <w:rPr>
          <w:sz w:val="10"/>
          <w:szCs w:val="10"/>
        </w:rPr>
        <w:sym w:font="Symbol" w:char="F0B0"/>
      </w:r>
      <w:r>
        <w:rPr>
          <w:sz w:val="10"/>
          <w:szCs w:val="10"/>
          <w:lang w:val="ru-RU"/>
        </w:rPr>
        <w:t>С). Храните и используйте реагенты</w:t>
      </w:r>
      <w:r w:rsidRPr="003A5E44">
        <w:rPr>
          <w:sz w:val="10"/>
          <w:szCs w:val="10"/>
          <w:lang w:val="ru-RU"/>
        </w:rPr>
        <w:t xml:space="preserve"> </w:t>
      </w:r>
      <w:r>
        <w:rPr>
          <w:sz w:val="10"/>
          <w:szCs w:val="10"/>
          <w:lang w:val="ru-RU"/>
        </w:rPr>
        <w:t>до указанной</w:t>
      </w:r>
      <w:r w:rsidRPr="003A5E44">
        <w:rPr>
          <w:sz w:val="10"/>
          <w:szCs w:val="10"/>
          <w:lang w:val="ru-RU"/>
        </w:rPr>
        <w:t xml:space="preserve"> даты истечения срока годности.</w:t>
      </w:r>
      <w:r w:rsidRPr="004150D9">
        <w:rPr>
          <w:lang w:val="ru-RU"/>
        </w:rPr>
        <w:t xml:space="preserve"> </w:t>
      </w:r>
      <w:r w:rsidRPr="004150D9">
        <w:rPr>
          <w:sz w:val="10"/>
          <w:szCs w:val="10"/>
          <w:lang w:val="ru-RU"/>
        </w:rPr>
        <w:t>При соблюдении условий хранения после вскрытия флакона сохраняют рабочие характеристики до даты истечения срока годности.</w:t>
      </w:r>
    </w:p>
    <w:p w:rsidR="004608D6" w:rsidRPr="003A5E44" w:rsidRDefault="004608D6" w:rsidP="00265EB5">
      <w:pPr>
        <w:keepNext/>
        <w:keepLines/>
        <w:contextualSpacing/>
        <w:jc w:val="both"/>
        <w:rPr>
          <w:b/>
          <w:sz w:val="10"/>
          <w:szCs w:val="10"/>
        </w:rPr>
      </w:pPr>
      <w:r w:rsidRPr="004571B7">
        <w:rPr>
          <w:b/>
          <w:sz w:val="10"/>
          <w:szCs w:val="10"/>
        </w:rPr>
        <w:t>ПРИМЕЧАНИЯ</w:t>
      </w:r>
    </w:p>
    <w:p w:rsidR="004608D6" w:rsidRPr="004571B7" w:rsidRDefault="004608D6" w:rsidP="00D5147C">
      <w:pPr>
        <w:pStyle w:val="BodyText"/>
        <w:keepNext/>
        <w:keepLines/>
        <w:numPr>
          <w:ilvl w:val="0"/>
          <w:numId w:val="4"/>
        </w:numPr>
        <w:shd w:val="clear" w:color="auto" w:fill="auto"/>
        <w:tabs>
          <w:tab w:val="clear" w:pos="771"/>
          <w:tab w:val="num" w:pos="0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Сила положительной реакции зависит от возраста используемой крови</w:t>
      </w:r>
    </w:p>
    <w:p w:rsidR="004608D6" w:rsidRPr="004571B7" w:rsidRDefault="004608D6" w:rsidP="00D5147C">
      <w:pPr>
        <w:pStyle w:val="BodyText"/>
        <w:keepNext/>
        <w:keepLines/>
        <w:numPr>
          <w:ilvl w:val="0"/>
          <w:numId w:val="4"/>
        </w:numPr>
        <w:shd w:val="clear" w:color="auto" w:fill="auto"/>
        <w:tabs>
          <w:tab w:val="clear" w:pos="771"/>
          <w:tab w:val="num" w:pos="181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 xml:space="preserve">В каждом исследовании должен выполняться </w:t>
      </w:r>
      <w:r>
        <w:rPr>
          <w:sz w:val="10"/>
          <w:szCs w:val="10"/>
        </w:rPr>
        <w:t>положительный и отрицательный контроль</w:t>
      </w:r>
      <w:r w:rsidRPr="004571B7">
        <w:rPr>
          <w:sz w:val="10"/>
          <w:szCs w:val="10"/>
        </w:rPr>
        <w:t xml:space="preserve">. </w:t>
      </w:r>
    </w:p>
    <w:p w:rsidR="004608D6" w:rsidRPr="004571B7" w:rsidRDefault="004608D6" w:rsidP="00D5147C">
      <w:pPr>
        <w:pStyle w:val="BodyText"/>
        <w:keepNext/>
        <w:keepLines/>
        <w:numPr>
          <w:ilvl w:val="0"/>
          <w:numId w:val="4"/>
        </w:numPr>
        <w:shd w:val="clear" w:color="auto" w:fill="auto"/>
        <w:tabs>
          <w:tab w:val="clear" w:pos="771"/>
          <w:tab w:val="num" w:pos="181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Ненадлежащее хранение способствует снижению активности реагента.</w:t>
      </w:r>
    </w:p>
    <w:p w:rsidR="004608D6" w:rsidRPr="004571B7" w:rsidRDefault="004608D6" w:rsidP="00D5147C">
      <w:pPr>
        <w:pStyle w:val="BodyText"/>
        <w:keepNext/>
        <w:keepLines/>
        <w:numPr>
          <w:ilvl w:val="0"/>
          <w:numId w:val="4"/>
        </w:numPr>
        <w:shd w:val="clear" w:color="auto" w:fill="auto"/>
        <w:tabs>
          <w:tab w:val="clear" w:pos="771"/>
          <w:tab w:val="num" w:pos="181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Сила центрифугирования, отличная от указанной, может привести к неправильным результатам.</w:t>
      </w:r>
    </w:p>
    <w:p w:rsidR="004608D6" w:rsidRPr="004571B7" w:rsidRDefault="004608D6" w:rsidP="00D5147C">
      <w:pPr>
        <w:pStyle w:val="BodyText"/>
        <w:keepNext/>
        <w:keepLines/>
        <w:numPr>
          <w:ilvl w:val="0"/>
          <w:numId w:val="4"/>
        </w:numPr>
        <w:shd w:val="clear" w:color="auto" w:fill="auto"/>
        <w:tabs>
          <w:tab w:val="clear" w:pos="771"/>
          <w:tab w:val="num" w:pos="0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Образцы крови по возможности должны быть исследованы как можно быстрее. Если исследования задерживаются, образцы должны храниться при температуре  2 – 8</w:t>
      </w:r>
      <w:r w:rsidRPr="004571B7">
        <w:rPr>
          <w:sz w:val="10"/>
          <w:szCs w:val="10"/>
        </w:rPr>
        <w:sym w:font="Symbol" w:char="F0B0"/>
      </w:r>
      <w:r w:rsidRPr="004571B7">
        <w:rPr>
          <w:sz w:val="10"/>
          <w:szCs w:val="10"/>
        </w:rPr>
        <w:t xml:space="preserve">С. Кровь с цитратом натрия или ЭДТА должна исследоваться в течение 14 дней. Взятая из пальца кровь может быть исследована на плоскости, но, во избежание образования сгустков, такая кровь должна быть как можно быстрее смешана с </w:t>
      </w:r>
      <w:r>
        <w:rPr>
          <w:sz w:val="10"/>
          <w:szCs w:val="10"/>
        </w:rPr>
        <w:t>реагентом</w:t>
      </w:r>
      <w:r w:rsidRPr="004571B7">
        <w:rPr>
          <w:sz w:val="10"/>
          <w:szCs w:val="10"/>
        </w:rPr>
        <w:t>.</w:t>
      </w:r>
    </w:p>
    <w:p w:rsidR="004608D6" w:rsidRPr="004571B7" w:rsidRDefault="004608D6" w:rsidP="00D5147C">
      <w:pPr>
        <w:pStyle w:val="BodyText"/>
        <w:keepNext/>
        <w:keepLines/>
        <w:numPr>
          <w:ilvl w:val="0"/>
          <w:numId w:val="4"/>
        </w:numPr>
        <w:shd w:val="clear" w:color="auto" w:fill="auto"/>
        <w:tabs>
          <w:tab w:val="clear" w:pos="771"/>
          <w:tab w:val="num" w:pos="0"/>
          <w:tab w:val="left" w:pos="181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Исследования, описанные ниже, подходят только для ручного метода. При использовании автоматического и полуавтоматического оборудования следуйте предоставленному производителем Руководству по использованию инструмента. Сотрудники лабораторий должны следовать установленным системам оценки исследований, чтобы удостовериться в идентичности результатов, полученных ручным и автоматическим методом.</w:t>
      </w:r>
    </w:p>
    <w:p w:rsidR="004608D6" w:rsidRPr="003A5E44" w:rsidRDefault="004608D6" w:rsidP="00735E8D">
      <w:pPr>
        <w:pStyle w:val="BodyText"/>
        <w:keepNext/>
        <w:keepLines/>
        <w:numPr>
          <w:ilvl w:val="0"/>
          <w:numId w:val="4"/>
        </w:numPr>
        <w:shd w:val="clear" w:color="auto" w:fill="auto"/>
        <w:tabs>
          <w:tab w:val="clear" w:pos="771"/>
          <w:tab w:val="num" w:pos="181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Перед использованием данной тест-сыворотки нужно ознакомиться с соответс</w:t>
      </w:r>
      <w:r>
        <w:rPr>
          <w:sz w:val="10"/>
          <w:szCs w:val="10"/>
        </w:rPr>
        <w:t xml:space="preserve">твующими национальными законами: </w:t>
      </w:r>
      <w:r w:rsidRPr="004571B7">
        <w:rPr>
          <w:sz w:val="10"/>
          <w:szCs w:val="10"/>
        </w:rPr>
        <w:t>прика</w:t>
      </w:r>
      <w:r>
        <w:rPr>
          <w:sz w:val="10"/>
          <w:szCs w:val="10"/>
        </w:rPr>
        <w:t>зами, директивами, инструкциями</w:t>
      </w:r>
      <w:r w:rsidRPr="004571B7">
        <w:rPr>
          <w:sz w:val="10"/>
          <w:szCs w:val="10"/>
        </w:rPr>
        <w:t>.</w:t>
      </w:r>
      <w:r>
        <w:rPr>
          <w:sz w:val="10"/>
          <w:szCs w:val="10"/>
        </w:rPr>
        <w:t xml:space="preserve"> (В оригинальных инструкциях дана ссылка на соответствующие немецкие законодательные акты).</w:t>
      </w:r>
    </w:p>
    <w:p w:rsidR="004608D6" w:rsidRPr="00265EB5" w:rsidRDefault="004608D6" w:rsidP="00265EB5">
      <w:pPr>
        <w:pStyle w:val="BodyText"/>
        <w:keepNext/>
        <w:keepLines/>
        <w:spacing w:after="0" w:line="240" w:lineRule="auto"/>
        <w:contextualSpacing/>
        <w:rPr>
          <w:b/>
          <w:sz w:val="10"/>
          <w:szCs w:val="10"/>
        </w:rPr>
      </w:pPr>
      <w:r w:rsidRPr="004571B7">
        <w:rPr>
          <w:b/>
          <w:sz w:val="10"/>
          <w:szCs w:val="10"/>
        </w:rPr>
        <w:t>ПРИГОТОВЛЕНИЕ РЕАГЕНТА</w:t>
      </w:r>
    </w:p>
    <w:p w:rsidR="004608D6" w:rsidRPr="007D4993" w:rsidRDefault="004608D6" w:rsidP="00265EB5">
      <w:pPr>
        <w:pStyle w:val="BodyText"/>
        <w:keepNext/>
        <w:keepLines/>
        <w:spacing w:after="0" w:line="240" w:lineRule="auto"/>
        <w:contextualSpacing/>
        <w:rPr>
          <w:sz w:val="10"/>
          <w:szCs w:val="10"/>
        </w:rPr>
      </w:pPr>
      <w:r w:rsidRPr="004571B7">
        <w:rPr>
          <w:sz w:val="10"/>
          <w:szCs w:val="10"/>
        </w:rPr>
        <w:t>Реагенты готовы к применению. Используйте реагенты прямо из флаконов.</w:t>
      </w:r>
    </w:p>
    <w:p w:rsidR="004608D6" w:rsidRPr="003A5E44" w:rsidRDefault="004608D6" w:rsidP="00265EB5">
      <w:pPr>
        <w:pStyle w:val="BodyText"/>
        <w:keepNext/>
        <w:keepLines/>
        <w:spacing w:after="0" w:line="240" w:lineRule="auto"/>
        <w:contextualSpacing/>
        <w:rPr>
          <w:b/>
          <w:sz w:val="10"/>
          <w:szCs w:val="10"/>
        </w:rPr>
      </w:pPr>
      <w:r w:rsidRPr="004571B7">
        <w:rPr>
          <w:b/>
          <w:sz w:val="10"/>
          <w:szCs w:val="10"/>
        </w:rPr>
        <w:t>ИССЛЕДОВАНИЕ</w:t>
      </w:r>
    </w:p>
    <w:p w:rsidR="004608D6" w:rsidRPr="003A5E44" w:rsidRDefault="004608D6" w:rsidP="00265EB5">
      <w:pPr>
        <w:pStyle w:val="BodyText"/>
        <w:keepNext/>
        <w:keepLines/>
        <w:spacing w:after="0" w:line="240" w:lineRule="auto"/>
        <w:contextualSpacing/>
        <w:rPr>
          <w:sz w:val="10"/>
          <w:szCs w:val="10"/>
        </w:rPr>
      </w:pPr>
      <w:r w:rsidRPr="004571B7">
        <w:rPr>
          <w:sz w:val="10"/>
          <w:szCs w:val="10"/>
        </w:rPr>
        <w:t>Реагент не обеспечен материалом, дополнительно требуются:</w:t>
      </w:r>
    </w:p>
    <w:p w:rsidR="004608D6" w:rsidRPr="003A5E44" w:rsidRDefault="004608D6" w:rsidP="00265EB5">
      <w:pPr>
        <w:pStyle w:val="BodyText"/>
        <w:keepNext/>
        <w:keepLines/>
        <w:spacing w:after="0" w:line="240" w:lineRule="auto"/>
        <w:contextualSpacing/>
        <w:jc w:val="both"/>
        <w:rPr>
          <w:sz w:val="10"/>
          <w:szCs w:val="10"/>
        </w:rPr>
      </w:pPr>
      <w:r w:rsidRPr="004571B7">
        <w:rPr>
          <w:b/>
          <w:sz w:val="10"/>
          <w:szCs w:val="10"/>
          <w:u w:val="single"/>
        </w:rPr>
        <w:t>Для метода на плоскости</w:t>
      </w:r>
      <w:r w:rsidRPr="004571B7">
        <w:rPr>
          <w:b/>
          <w:sz w:val="10"/>
          <w:szCs w:val="10"/>
        </w:rPr>
        <w:t>:</w:t>
      </w:r>
      <w:r w:rsidRPr="004571B7">
        <w:rPr>
          <w:sz w:val="10"/>
          <w:szCs w:val="10"/>
        </w:rPr>
        <w:t xml:space="preserve"> Планшет, пипетка Пастера, Палочки для смешивания.</w:t>
      </w:r>
    </w:p>
    <w:p w:rsidR="004608D6" w:rsidRPr="003A5E44" w:rsidRDefault="004608D6" w:rsidP="00265EB5">
      <w:pPr>
        <w:pStyle w:val="BodyText"/>
        <w:keepNext/>
        <w:keepLines/>
        <w:spacing w:after="0" w:line="240" w:lineRule="auto"/>
        <w:contextualSpacing/>
        <w:jc w:val="both"/>
        <w:rPr>
          <w:sz w:val="10"/>
          <w:szCs w:val="10"/>
        </w:rPr>
      </w:pPr>
      <w:r w:rsidRPr="004571B7">
        <w:rPr>
          <w:b/>
          <w:sz w:val="10"/>
          <w:szCs w:val="10"/>
          <w:u w:val="single"/>
        </w:rPr>
        <w:t>Для метода центрифугирования в пробирке:</w:t>
      </w:r>
      <w:r w:rsidRPr="004571B7">
        <w:rPr>
          <w:sz w:val="10"/>
          <w:szCs w:val="10"/>
        </w:rPr>
        <w:t xml:space="preserve"> Пробирки 10 х 75 или 12 х 75 мм, пипетки с возможностью дозирования 100 мкл, центрифуга, изотонический раствор (0,85 – 0,9 % натрия хлорида).</w:t>
      </w:r>
    </w:p>
    <w:p w:rsidR="004608D6" w:rsidRPr="002D7168" w:rsidRDefault="004608D6" w:rsidP="00265EB5">
      <w:pPr>
        <w:pStyle w:val="BodyText"/>
        <w:keepNext/>
        <w:keepLines/>
        <w:spacing w:after="0" w:line="240" w:lineRule="auto"/>
        <w:contextualSpacing/>
        <w:jc w:val="both"/>
        <w:rPr>
          <w:b/>
          <w:sz w:val="10"/>
          <w:szCs w:val="10"/>
        </w:rPr>
      </w:pPr>
      <w:r w:rsidRPr="004571B7">
        <w:rPr>
          <w:b/>
          <w:sz w:val="10"/>
          <w:szCs w:val="10"/>
        </w:rPr>
        <w:t>Алгоритм исследования</w:t>
      </w:r>
    </w:p>
    <w:p w:rsidR="004608D6" w:rsidRPr="004571B7" w:rsidRDefault="004608D6" w:rsidP="00265EB5">
      <w:pPr>
        <w:pStyle w:val="BodyText"/>
        <w:keepNext/>
        <w:keepLines/>
        <w:spacing w:after="0" w:line="240" w:lineRule="auto"/>
        <w:contextualSpacing/>
        <w:jc w:val="both"/>
        <w:rPr>
          <w:b/>
          <w:sz w:val="10"/>
          <w:szCs w:val="10"/>
        </w:rPr>
      </w:pPr>
      <w:r w:rsidRPr="004571B7">
        <w:rPr>
          <w:b/>
          <w:sz w:val="10"/>
          <w:szCs w:val="10"/>
        </w:rPr>
        <w:t>Метод на плоскости</w:t>
      </w:r>
    </w:p>
    <w:p w:rsidR="004608D6" w:rsidRPr="004571B7" w:rsidRDefault="004608D6" w:rsidP="00BD5725">
      <w:pPr>
        <w:pStyle w:val="BodyText"/>
        <w:keepNext/>
        <w:keepLines/>
        <w:numPr>
          <w:ilvl w:val="0"/>
          <w:numId w:val="5"/>
        </w:numPr>
        <w:shd w:val="clear" w:color="auto" w:fill="auto"/>
        <w:tabs>
          <w:tab w:val="clear" w:pos="720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Используйте осадок эритроцитов или цельную кровь.</w:t>
      </w:r>
    </w:p>
    <w:p w:rsidR="004608D6" w:rsidRPr="004571B7" w:rsidRDefault="004608D6" w:rsidP="00BD5725">
      <w:pPr>
        <w:pStyle w:val="BodyText"/>
        <w:keepNext/>
        <w:keepLines/>
        <w:numPr>
          <w:ilvl w:val="0"/>
          <w:numId w:val="5"/>
        </w:numPr>
        <w:shd w:val="clear" w:color="auto" w:fill="auto"/>
        <w:tabs>
          <w:tab w:val="clear" w:pos="720"/>
          <w:tab w:val="num" w:pos="181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Поместите одну каплю (приблизительно 50 мкл) соответствующего реагента на предметное стекло.</w:t>
      </w:r>
    </w:p>
    <w:p w:rsidR="004608D6" w:rsidRPr="004571B7" w:rsidRDefault="004608D6" w:rsidP="00BD5725">
      <w:pPr>
        <w:pStyle w:val="BodyText"/>
        <w:keepNext/>
        <w:keepLines/>
        <w:numPr>
          <w:ilvl w:val="0"/>
          <w:numId w:val="5"/>
        </w:numPr>
        <w:shd w:val="clear" w:color="auto" w:fill="auto"/>
        <w:tabs>
          <w:tab w:val="clear" w:pos="720"/>
          <w:tab w:val="num" w:pos="0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Используя пипетку Пастера, добавьте одну каплю осадка эритроцитов или цельной крови (приблизительно 50 мкл) на плоскость.</w:t>
      </w:r>
    </w:p>
    <w:p w:rsidR="004608D6" w:rsidRPr="004571B7" w:rsidRDefault="004608D6" w:rsidP="00BD5725">
      <w:pPr>
        <w:pStyle w:val="BodyText"/>
        <w:keepNext/>
        <w:keepLines/>
        <w:numPr>
          <w:ilvl w:val="0"/>
          <w:numId w:val="5"/>
        </w:numPr>
        <w:shd w:val="clear" w:color="auto" w:fill="auto"/>
        <w:tabs>
          <w:tab w:val="clear" w:pos="720"/>
          <w:tab w:val="num" w:pos="181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Тщательно смешайте эритроциты с реагентом и сформируйте круг (диаметром 2 см).</w:t>
      </w:r>
    </w:p>
    <w:p w:rsidR="004608D6" w:rsidRPr="003A5E44" w:rsidRDefault="004608D6" w:rsidP="00BD5725">
      <w:pPr>
        <w:pStyle w:val="BodyText"/>
        <w:keepNext/>
        <w:keepLines/>
        <w:numPr>
          <w:ilvl w:val="0"/>
          <w:numId w:val="5"/>
        </w:numPr>
        <w:shd w:val="clear" w:color="auto" w:fill="auto"/>
        <w:tabs>
          <w:tab w:val="clear" w:pos="720"/>
          <w:tab w:val="num" w:pos="181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 xml:space="preserve">Осторожно вращая предметное стекло, проверьте агглютинацию в </w:t>
      </w:r>
      <w:r>
        <w:rPr>
          <w:sz w:val="10"/>
          <w:szCs w:val="10"/>
        </w:rPr>
        <w:t>пределах</w:t>
      </w:r>
      <w:r w:rsidRPr="004571B7">
        <w:rPr>
          <w:sz w:val="10"/>
          <w:szCs w:val="10"/>
        </w:rPr>
        <w:t xml:space="preserve"> 1 минуты (реакция начнется в течение нескольких секунд). Неспецифические реакции могут возникнуть при высыхании реактивной формации или нагревания.</w:t>
      </w:r>
    </w:p>
    <w:p w:rsidR="004608D6" w:rsidRPr="004571B7" w:rsidRDefault="004608D6" w:rsidP="00265EB5">
      <w:pPr>
        <w:pStyle w:val="BodyText"/>
        <w:keepNext/>
        <w:keepLines/>
        <w:spacing w:after="0" w:line="240" w:lineRule="auto"/>
        <w:contextualSpacing/>
        <w:jc w:val="both"/>
        <w:rPr>
          <w:b/>
          <w:sz w:val="10"/>
          <w:szCs w:val="10"/>
        </w:rPr>
      </w:pPr>
      <w:r w:rsidRPr="004571B7">
        <w:rPr>
          <w:b/>
          <w:sz w:val="10"/>
          <w:szCs w:val="10"/>
        </w:rPr>
        <w:t>Метод</w:t>
      </w:r>
      <w:r w:rsidRPr="004571B7">
        <w:rPr>
          <w:b/>
          <w:sz w:val="10"/>
          <w:szCs w:val="10"/>
          <w:lang w:val="en-US"/>
        </w:rPr>
        <w:t xml:space="preserve"> </w:t>
      </w:r>
      <w:r w:rsidRPr="004571B7">
        <w:rPr>
          <w:b/>
          <w:sz w:val="10"/>
          <w:szCs w:val="10"/>
        </w:rPr>
        <w:t>центрифугирования в пробирке</w:t>
      </w:r>
    </w:p>
    <w:p w:rsidR="004608D6" w:rsidRPr="004571B7" w:rsidRDefault="004608D6" w:rsidP="00265EB5">
      <w:pPr>
        <w:pStyle w:val="BodyText"/>
        <w:keepNext/>
        <w:keepLines/>
        <w:numPr>
          <w:ilvl w:val="0"/>
          <w:numId w:val="6"/>
        </w:numPr>
        <w:shd w:val="clear" w:color="auto" w:fill="auto"/>
        <w:tabs>
          <w:tab w:val="clear" w:pos="720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Используйте 2 % или 5 % суспензию эритроцитов в изотоническом растворе (эритроциты, однократно или многократно промытые изотоническим раствором).</w:t>
      </w:r>
    </w:p>
    <w:p w:rsidR="004608D6" w:rsidRPr="004571B7" w:rsidRDefault="004608D6" w:rsidP="00265EB5">
      <w:pPr>
        <w:pStyle w:val="BodyText"/>
        <w:keepNext/>
        <w:keepLines/>
        <w:numPr>
          <w:ilvl w:val="0"/>
          <w:numId w:val="6"/>
        </w:numPr>
        <w:shd w:val="clear" w:color="auto" w:fill="auto"/>
        <w:tabs>
          <w:tab w:val="clear" w:pos="720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Добавьте 100 мкл (одна капля = примерно 50 мкл) соответствующего реагента в каждую пробирку.</w:t>
      </w:r>
    </w:p>
    <w:p w:rsidR="004608D6" w:rsidRPr="004571B7" w:rsidRDefault="004608D6" w:rsidP="00265EB5">
      <w:pPr>
        <w:pStyle w:val="BodyText"/>
        <w:keepNext/>
        <w:keepLines/>
        <w:numPr>
          <w:ilvl w:val="0"/>
          <w:numId w:val="6"/>
        </w:numPr>
        <w:shd w:val="clear" w:color="auto" w:fill="auto"/>
        <w:tabs>
          <w:tab w:val="clear" w:pos="720"/>
          <w:tab w:val="num" w:pos="181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Добавьте 100 мкл (одна капля = примерно 50 мкл) соответствующей суспензии эритроцитов в каждую пробирку.</w:t>
      </w:r>
    </w:p>
    <w:p w:rsidR="004608D6" w:rsidRPr="004571B7" w:rsidRDefault="004608D6" w:rsidP="00265EB5">
      <w:pPr>
        <w:pStyle w:val="BodyText"/>
        <w:keepNext/>
        <w:keepLines/>
        <w:numPr>
          <w:ilvl w:val="0"/>
          <w:numId w:val="6"/>
        </w:numPr>
        <w:shd w:val="clear" w:color="auto" w:fill="auto"/>
        <w:tabs>
          <w:tab w:val="clear" w:pos="720"/>
          <w:tab w:val="num" w:pos="181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Хорошо перемешайте путем легкого встряхивания.</w:t>
      </w:r>
    </w:p>
    <w:p w:rsidR="004608D6" w:rsidRPr="004571B7" w:rsidRDefault="004608D6" w:rsidP="00265EB5">
      <w:pPr>
        <w:pStyle w:val="BodyText"/>
        <w:keepNext/>
        <w:keepLines/>
        <w:numPr>
          <w:ilvl w:val="0"/>
          <w:numId w:val="6"/>
        </w:numPr>
        <w:shd w:val="clear" w:color="auto" w:fill="auto"/>
        <w:tabs>
          <w:tab w:val="clear" w:pos="720"/>
          <w:tab w:val="num" w:pos="181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Инкубируйте пробирку при комнатной температуре  (15 – 30</w:t>
      </w:r>
      <w:r w:rsidRPr="004571B7">
        <w:rPr>
          <w:sz w:val="10"/>
          <w:szCs w:val="10"/>
        </w:rPr>
        <w:sym w:font="Symbol" w:char="F0B0"/>
      </w:r>
      <w:r>
        <w:rPr>
          <w:sz w:val="10"/>
          <w:szCs w:val="10"/>
        </w:rPr>
        <w:t xml:space="preserve">С) в течение </w:t>
      </w:r>
      <w:r w:rsidRPr="004571B7">
        <w:rPr>
          <w:sz w:val="10"/>
          <w:szCs w:val="10"/>
        </w:rPr>
        <w:t>15 мин.</w:t>
      </w:r>
    </w:p>
    <w:p w:rsidR="004608D6" w:rsidRPr="004571B7" w:rsidRDefault="004608D6" w:rsidP="00265EB5">
      <w:pPr>
        <w:pStyle w:val="BodyText"/>
        <w:keepNext/>
        <w:keepLines/>
        <w:numPr>
          <w:ilvl w:val="0"/>
          <w:numId w:val="6"/>
        </w:numPr>
        <w:shd w:val="clear" w:color="auto" w:fill="auto"/>
        <w:tabs>
          <w:tab w:val="clear" w:pos="720"/>
          <w:tab w:val="num" w:pos="181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Цент</w:t>
      </w:r>
      <w:r>
        <w:rPr>
          <w:sz w:val="10"/>
          <w:szCs w:val="10"/>
        </w:rPr>
        <w:t>рифугируйте пробирки 1 мин при 1</w:t>
      </w:r>
      <w:r w:rsidRPr="004571B7">
        <w:rPr>
          <w:sz w:val="10"/>
          <w:szCs w:val="10"/>
        </w:rPr>
        <w:t xml:space="preserve">000 об./мин (примерно </w:t>
      </w:r>
      <w:r>
        <w:rPr>
          <w:sz w:val="10"/>
          <w:szCs w:val="10"/>
        </w:rPr>
        <w:t>180 – 270</w:t>
      </w:r>
      <w:r w:rsidRPr="004571B7">
        <w:rPr>
          <w:sz w:val="10"/>
          <w:szCs w:val="10"/>
        </w:rPr>
        <w:t xml:space="preserve"> г).</w:t>
      </w:r>
    </w:p>
    <w:p w:rsidR="004608D6" w:rsidRPr="003A5E44" w:rsidRDefault="004608D6" w:rsidP="00265EB5">
      <w:pPr>
        <w:pStyle w:val="BodyText"/>
        <w:keepNext/>
        <w:keepLines/>
        <w:numPr>
          <w:ilvl w:val="0"/>
          <w:numId w:val="6"/>
        </w:numPr>
        <w:shd w:val="clear" w:color="auto" w:fill="auto"/>
        <w:tabs>
          <w:tab w:val="clear" w:pos="720"/>
          <w:tab w:val="num" w:pos="181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 xml:space="preserve">Осторожно ресуспензируйте эритроциты и наблюдайте агглютинацию в </w:t>
      </w:r>
      <w:r>
        <w:rPr>
          <w:sz w:val="10"/>
          <w:szCs w:val="10"/>
        </w:rPr>
        <w:t>пределах</w:t>
      </w:r>
      <w:r w:rsidRPr="004571B7">
        <w:rPr>
          <w:sz w:val="10"/>
          <w:szCs w:val="10"/>
        </w:rPr>
        <w:t xml:space="preserve"> 3 мин. Запишите</w:t>
      </w:r>
      <w:r>
        <w:rPr>
          <w:sz w:val="10"/>
          <w:szCs w:val="10"/>
        </w:rPr>
        <w:t xml:space="preserve"> </w:t>
      </w:r>
      <w:r w:rsidRPr="004571B7">
        <w:rPr>
          <w:sz w:val="10"/>
          <w:szCs w:val="10"/>
        </w:rPr>
        <w:t>результат.</w:t>
      </w:r>
    </w:p>
    <w:p w:rsidR="004608D6" w:rsidRPr="00A7186D" w:rsidRDefault="004608D6" w:rsidP="00265EB5">
      <w:pPr>
        <w:pStyle w:val="BodyText"/>
        <w:keepNext/>
        <w:keepLines/>
        <w:spacing w:after="0" w:line="240" w:lineRule="auto"/>
        <w:contextualSpacing/>
        <w:jc w:val="both"/>
        <w:rPr>
          <w:b/>
          <w:sz w:val="10"/>
          <w:szCs w:val="10"/>
        </w:rPr>
      </w:pPr>
      <w:r w:rsidRPr="004571B7">
        <w:rPr>
          <w:b/>
          <w:sz w:val="10"/>
          <w:szCs w:val="10"/>
        </w:rPr>
        <w:t>ИНТЕРПРЕТАЦИЯ РЕЗУЛЬТАТОВ</w:t>
      </w:r>
    </w:p>
    <w:p w:rsidR="004608D6" w:rsidRPr="003A5E44" w:rsidRDefault="004608D6" w:rsidP="00265EB5">
      <w:pPr>
        <w:pStyle w:val="BodyText"/>
        <w:keepNext/>
        <w:keepLines/>
        <w:spacing w:after="0" w:line="240" w:lineRule="auto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 xml:space="preserve">Легкое вращение/встряхивание в </w:t>
      </w:r>
      <w:r w:rsidRPr="004571B7">
        <w:rPr>
          <w:b/>
          <w:sz w:val="10"/>
          <w:szCs w:val="10"/>
        </w:rPr>
        <w:t>методе на плоскости/центрифугировании в пробирке:</w:t>
      </w:r>
    </w:p>
    <w:p w:rsidR="004608D6" w:rsidRPr="003A5E44" w:rsidRDefault="004608D6" w:rsidP="00265EB5">
      <w:pPr>
        <w:pStyle w:val="BodyText"/>
        <w:keepNext/>
        <w:keepLines/>
        <w:spacing w:after="0" w:line="240" w:lineRule="auto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Положительный результат (+): видимая алллютинация эритроцитов является положительным результатом и показывает наличие соответствующего антигена.</w:t>
      </w:r>
    </w:p>
    <w:p w:rsidR="004608D6" w:rsidRPr="003A5E44" w:rsidRDefault="004608D6" w:rsidP="00265EB5">
      <w:pPr>
        <w:pStyle w:val="BodyText"/>
        <w:keepNext/>
        <w:keepLines/>
        <w:spacing w:after="0" w:line="240" w:lineRule="auto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Отрицательный результат (-): отсутствие видимой алллютинации эритроцитов является отрицательным результатом и показывает отсутствие соответствующего антигена.</w:t>
      </w:r>
    </w:p>
    <w:p w:rsidR="004608D6" w:rsidRPr="003A5E44" w:rsidRDefault="004608D6" w:rsidP="00265EB5">
      <w:pPr>
        <w:pStyle w:val="BodyText"/>
        <w:keepNext/>
        <w:keepLines/>
        <w:spacing w:after="0" w:line="240" w:lineRule="auto"/>
        <w:contextualSpacing/>
        <w:jc w:val="both"/>
        <w:rPr>
          <w:sz w:val="10"/>
          <w:szCs w:val="10"/>
          <w:lang w:val="en-US"/>
        </w:rPr>
      </w:pPr>
      <w:r w:rsidRPr="004571B7">
        <w:rPr>
          <w:b/>
          <w:sz w:val="10"/>
          <w:szCs w:val="10"/>
        </w:rPr>
        <w:t>ОГРАНИЧЕНИЯ МЕТОДА</w:t>
      </w:r>
    </w:p>
    <w:p w:rsidR="004608D6" w:rsidRDefault="004608D6" w:rsidP="00735E8D">
      <w:pPr>
        <w:pStyle w:val="BodyText"/>
        <w:keepNext/>
        <w:keepLines/>
        <w:numPr>
          <w:ilvl w:val="0"/>
          <w:numId w:val="9"/>
        </w:numPr>
        <w:shd w:val="clear" w:color="auto" w:fill="auto"/>
        <w:tabs>
          <w:tab w:val="clear" w:pos="720"/>
          <w:tab w:val="num" w:pos="0"/>
        </w:tabs>
        <w:spacing w:line="240" w:lineRule="auto"/>
        <w:ind w:left="142" w:hanging="142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 xml:space="preserve">Неточное выполнение </w:t>
      </w:r>
      <w:r>
        <w:rPr>
          <w:sz w:val="10"/>
          <w:szCs w:val="10"/>
        </w:rPr>
        <w:t>разделов «Исследование» и «Интерпретация результатов»</w:t>
      </w:r>
      <w:r w:rsidRPr="004571B7">
        <w:rPr>
          <w:sz w:val="10"/>
          <w:szCs w:val="10"/>
        </w:rPr>
        <w:t xml:space="preserve"> может привести к неправильным результатам.</w:t>
      </w:r>
    </w:p>
    <w:p w:rsidR="004608D6" w:rsidRPr="00A9725C" w:rsidRDefault="004608D6" w:rsidP="00735E8D">
      <w:pPr>
        <w:pStyle w:val="BodyText"/>
        <w:keepNext/>
        <w:keepLines/>
        <w:numPr>
          <w:ilvl w:val="0"/>
          <w:numId w:val="9"/>
        </w:numPr>
        <w:shd w:val="clear" w:color="auto" w:fill="auto"/>
        <w:tabs>
          <w:tab w:val="clear" w:pos="720"/>
          <w:tab w:val="num" w:pos="0"/>
        </w:tabs>
        <w:spacing w:line="240" w:lineRule="auto"/>
        <w:ind w:left="142" w:hanging="142"/>
        <w:contextualSpacing/>
        <w:jc w:val="both"/>
        <w:rPr>
          <w:sz w:val="10"/>
          <w:szCs w:val="10"/>
        </w:rPr>
      </w:pPr>
      <w:r w:rsidRPr="00A9725C">
        <w:rPr>
          <w:sz w:val="10"/>
          <w:szCs w:val="10"/>
        </w:rPr>
        <w:t>Нельзя выдавать заключение о результате реакции, если поставленный одновременно контроль показывает сомнительные или неправильные результаты.</w:t>
      </w:r>
    </w:p>
    <w:p w:rsidR="004608D6" w:rsidRDefault="004608D6" w:rsidP="00735E8D">
      <w:pPr>
        <w:pStyle w:val="BodyText"/>
        <w:keepNext/>
        <w:keepLines/>
        <w:numPr>
          <w:ilvl w:val="0"/>
          <w:numId w:val="9"/>
        </w:numPr>
        <w:shd w:val="clear" w:color="auto" w:fill="auto"/>
        <w:tabs>
          <w:tab w:val="clear" w:pos="720"/>
        </w:tabs>
        <w:spacing w:line="240" w:lineRule="auto"/>
        <w:ind w:left="142" w:hanging="142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Обработанные ферментом эритроциты могут давать неспецифическую реакцию.</w:t>
      </w:r>
    </w:p>
    <w:p w:rsidR="004608D6" w:rsidRDefault="004608D6" w:rsidP="00735E8D">
      <w:pPr>
        <w:pStyle w:val="BodyText"/>
        <w:keepNext/>
        <w:keepLines/>
        <w:numPr>
          <w:ilvl w:val="0"/>
          <w:numId w:val="9"/>
        </w:numPr>
        <w:shd w:val="clear" w:color="auto" w:fill="auto"/>
        <w:tabs>
          <w:tab w:val="clear" w:pos="720"/>
        </w:tabs>
        <w:spacing w:line="240" w:lineRule="auto"/>
        <w:ind w:left="142" w:hanging="142"/>
        <w:contextualSpacing/>
        <w:jc w:val="both"/>
        <w:rPr>
          <w:sz w:val="10"/>
          <w:szCs w:val="10"/>
        </w:rPr>
      </w:pPr>
      <w:r>
        <w:rPr>
          <w:sz w:val="10"/>
          <w:szCs w:val="10"/>
        </w:rPr>
        <w:t xml:space="preserve">Присутствие в растворе </w:t>
      </w:r>
      <w:r w:rsidRPr="003A5E44">
        <w:rPr>
          <w:sz w:val="10"/>
          <w:szCs w:val="10"/>
        </w:rPr>
        <w:t>альбумин</w:t>
      </w:r>
      <w:r>
        <w:rPr>
          <w:sz w:val="10"/>
          <w:szCs w:val="10"/>
        </w:rPr>
        <w:t>а</w:t>
      </w:r>
      <w:r w:rsidRPr="003A5E44">
        <w:rPr>
          <w:sz w:val="10"/>
          <w:szCs w:val="10"/>
        </w:rPr>
        <w:t xml:space="preserve"> бычьей крови</w:t>
      </w:r>
      <w:r>
        <w:rPr>
          <w:sz w:val="10"/>
          <w:szCs w:val="10"/>
        </w:rPr>
        <w:t xml:space="preserve"> или протеинов может вызвать неспецифические реакции.</w:t>
      </w:r>
    </w:p>
    <w:p w:rsidR="004608D6" w:rsidRPr="00C5087F" w:rsidRDefault="004608D6" w:rsidP="00735E8D">
      <w:pPr>
        <w:pStyle w:val="BodyText"/>
        <w:keepNext/>
        <w:keepLines/>
        <w:numPr>
          <w:ilvl w:val="0"/>
          <w:numId w:val="9"/>
        </w:numPr>
        <w:tabs>
          <w:tab w:val="clear" w:pos="720"/>
        </w:tabs>
        <w:ind w:left="142" w:hanging="142"/>
        <w:contextualSpacing/>
        <w:jc w:val="both"/>
        <w:rPr>
          <w:sz w:val="10"/>
          <w:szCs w:val="10"/>
        </w:rPr>
      </w:pPr>
      <w:r w:rsidRPr="00C5087F">
        <w:rPr>
          <w:sz w:val="10"/>
          <w:szCs w:val="10"/>
        </w:rPr>
        <w:t xml:space="preserve">Из-за </w:t>
      </w:r>
      <w:r>
        <w:rPr>
          <w:sz w:val="10"/>
          <w:szCs w:val="10"/>
        </w:rPr>
        <w:t>различной экспрессии антигена реактивность</w:t>
      </w:r>
      <w:r w:rsidRPr="00C5087F">
        <w:rPr>
          <w:sz w:val="10"/>
          <w:szCs w:val="10"/>
        </w:rPr>
        <w:t xml:space="preserve"> этих реактивов против определенных фенотипов</w:t>
      </w:r>
      <w:r>
        <w:rPr>
          <w:sz w:val="10"/>
          <w:szCs w:val="10"/>
        </w:rPr>
        <w:t xml:space="preserve"> </w:t>
      </w:r>
      <w:r w:rsidRPr="00C5087F">
        <w:rPr>
          <w:sz w:val="10"/>
          <w:szCs w:val="10"/>
        </w:rPr>
        <w:t xml:space="preserve">может дать более слабую </w:t>
      </w:r>
      <w:r>
        <w:rPr>
          <w:sz w:val="10"/>
          <w:szCs w:val="10"/>
        </w:rPr>
        <w:t>реакцию по  сравненению с контрольными клеткам</w:t>
      </w:r>
      <w:r w:rsidRPr="00C5087F">
        <w:rPr>
          <w:sz w:val="10"/>
          <w:szCs w:val="10"/>
        </w:rPr>
        <w:t>.</w:t>
      </w:r>
    </w:p>
    <w:p w:rsidR="004608D6" w:rsidRPr="004571B7" w:rsidRDefault="004608D6" w:rsidP="00735E8D">
      <w:pPr>
        <w:pStyle w:val="BodyText"/>
        <w:keepNext/>
        <w:keepLines/>
        <w:numPr>
          <w:ilvl w:val="0"/>
          <w:numId w:val="9"/>
        </w:numPr>
        <w:shd w:val="clear" w:color="auto" w:fill="auto"/>
        <w:tabs>
          <w:tab w:val="clear" w:pos="720"/>
        </w:tabs>
        <w:spacing w:line="240" w:lineRule="auto"/>
        <w:ind w:left="142" w:hanging="142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Эритроциты, покрытые алло- или аутоантителами такой-же как реагент или подобной специфичности (т.е. клетки, дающие положительную реакцию в прямом антиглобулиновом тесте) могут дать ослабленную реакцию. В исключительных</w:t>
      </w:r>
      <w:r>
        <w:rPr>
          <w:sz w:val="10"/>
          <w:szCs w:val="10"/>
        </w:rPr>
        <w:t xml:space="preserve"> </w:t>
      </w:r>
      <w:r w:rsidRPr="004571B7">
        <w:rPr>
          <w:sz w:val="10"/>
          <w:szCs w:val="10"/>
        </w:rPr>
        <w:t>случаях</w:t>
      </w:r>
      <w:r>
        <w:rPr>
          <w:sz w:val="10"/>
          <w:szCs w:val="10"/>
        </w:rPr>
        <w:t xml:space="preserve"> </w:t>
      </w:r>
      <w:r w:rsidRPr="004571B7">
        <w:rPr>
          <w:sz w:val="10"/>
          <w:szCs w:val="10"/>
        </w:rPr>
        <w:t>могут</w:t>
      </w:r>
      <w:r>
        <w:rPr>
          <w:sz w:val="10"/>
          <w:szCs w:val="10"/>
        </w:rPr>
        <w:t xml:space="preserve"> </w:t>
      </w:r>
      <w:r w:rsidRPr="004571B7">
        <w:rPr>
          <w:sz w:val="10"/>
          <w:szCs w:val="10"/>
        </w:rPr>
        <w:t>наблюдаться</w:t>
      </w:r>
      <w:r>
        <w:rPr>
          <w:sz w:val="10"/>
          <w:szCs w:val="10"/>
        </w:rPr>
        <w:t xml:space="preserve"> </w:t>
      </w:r>
      <w:r w:rsidRPr="004571B7">
        <w:rPr>
          <w:sz w:val="10"/>
          <w:szCs w:val="10"/>
        </w:rPr>
        <w:t>ложно-положительные</w:t>
      </w:r>
      <w:r>
        <w:rPr>
          <w:sz w:val="10"/>
          <w:szCs w:val="10"/>
        </w:rPr>
        <w:t xml:space="preserve"> </w:t>
      </w:r>
      <w:r w:rsidRPr="004571B7">
        <w:rPr>
          <w:sz w:val="10"/>
          <w:szCs w:val="10"/>
        </w:rPr>
        <w:t>реакции.</w:t>
      </w:r>
    </w:p>
    <w:p w:rsidR="004608D6" w:rsidRDefault="004608D6" w:rsidP="007D4993">
      <w:pPr>
        <w:pStyle w:val="BodyText"/>
        <w:keepNext/>
        <w:keepLines/>
        <w:shd w:val="clear" w:color="auto" w:fill="auto"/>
        <w:spacing w:before="240" w:line="240" w:lineRule="auto"/>
        <w:contextualSpacing/>
        <w:rPr>
          <w:sz w:val="10"/>
          <w:szCs w:val="10"/>
        </w:rPr>
      </w:pPr>
    </w:p>
    <w:p w:rsidR="004608D6" w:rsidRDefault="004608D6" w:rsidP="007D4993">
      <w:pPr>
        <w:pStyle w:val="BodyText"/>
        <w:keepNext/>
        <w:keepLines/>
        <w:shd w:val="clear" w:color="auto" w:fill="auto"/>
        <w:spacing w:before="240" w:line="240" w:lineRule="auto"/>
        <w:contextualSpacing/>
        <w:rPr>
          <w:sz w:val="10"/>
          <w:szCs w:val="10"/>
        </w:rPr>
      </w:pPr>
    </w:p>
    <w:p w:rsidR="004608D6" w:rsidRDefault="004608D6" w:rsidP="007D4993">
      <w:pPr>
        <w:pStyle w:val="BodyText"/>
        <w:keepNext/>
        <w:keepLines/>
        <w:shd w:val="clear" w:color="auto" w:fill="auto"/>
        <w:spacing w:before="240" w:line="240" w:lineRule="auto"/>
        <w:contextualSpacing/>
        <w:rPr>
          <w:sz w:val="10"/>
          <w:szCs w:val="10"/>
        </w:rPr>
      </w:pPr>
    </w:p>
    <w:p w:rsidR="004608D6" w:rsidRDefault="004608D6" w:rsidP="007D4993">
      <w:pPr>
        <w:pStyle w:val="BodyText"/>
        <w:keepNext/>
        <w:keepLines/>
        <w:shd w:val="clear" w:color="auto" w:fill="auto"/>
        <w:spacing w:before="240" w:line="240" w:lineRule="auto"/>
        <w:contextualSpacing/>
        <w:rPr>
          <w:sz w:val="10"/>
          <w:szCs w:val="10"/>
        </w:rPr>
      </w:pPr>
    </w:p>
    <w:p w:rsidR="004608D6" w:rsidRDefault="004608D6" w:rsidP="007D4993">
      <w:pPr>
        <w:pStyle w:val="BodyText"/>
        <w:keepNext/>
        <w:keepLines/>
        <w:shd w:val="clear" w:color="auto" w:fill="auto"/>
        <w:spacing w:before="240" w:line="240" w:lineRule="auto"/>
        <w:contextualSpacing/>
        <w:rPr>
          <w:sz w:val="10"/>
          <w:szCs w:val="10"/>
        </w:rPr>
      </w:pPr>
    </w:p>
    <w:p w:rsidR="004608D6" w:rsidRDefault="004608D6" w:rsidP="007D4993">
      <w:pPr>
        <w:pStyle w:val="BodyText"/>
        <w:keepNext/>
        <w:keepLines/>
        <w:shd w:val="clear" w:color="auto" w:fill="auto"/>
        <w:spacing w:before="240" w:line="240" w:lineRule="auto"/>
        <w:contextualSpacing/>
        <w:rPr>
          <w:sz w:val="10"/>
          <w:szCs w:val="10"/>
        </w:rPr>
      </w:pPr>
    </w:p>
    <w:p w:rsidR="004608D6" w:rsidRPr="00C5087F" w:rsidRDefault="004608D6" w:rsidP="00C5087F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5087F">
        <w:rPr>
          <w:rFonts w:cs="Arial"/>
          <w:color w:val="auto"/>
          <w:sz w:val="10"/>
          <w:szCs w:val="10"/>
        </w:rPr>
        <w:t>ANTITOXIN GmbH</w:t>
      </w:r>
    </w:p>
    <w:p w:rsidR="004608D6" w:rsidRPr="00C5087F" w:rsidRDefault="004608D6" w:rsidP="00C5087F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5087F">
        <w:rPr>
          <w:rFonts w:cs="Arial"/>
          <w:color w:val="auto"/>
          <w:sz w:val="10"/>
          <w:szCs w:val="10"/>
        </w:rPr>
        <w:t>Industriestrasse 88</w:t>
      </w:r>
    </w:p>
    <w:p w:rsidR="004608D6" w:rsidRPr="00C5087F" w:rsidRDefault="004608D6" w:rsidP="00C5087F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5087F">
        <w:rPr>
          <w:rFonts w:cs="Arial"/>
          <w:color w:val="auto"/>
          <w:sz w:val="10"/>
          <w:szCs w:val="10"/>
        </w:rPr>
        <w:t>69245 Bammental</w:t>
      </w:r>
    </w:p>
    <w:p w:rsidR="004608D6" w:rsidRPr="00C5087F" w:rsidRDefault="004608D6" w:rsidP="00C5087F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C5087F">
        <w:rPr>
          <w:rFonts w:cs="Arial"/>
          <w:color w:val="auto"/>
          <w:sz w:val="10"/>
          <w:szCs w:val="10"/>
        </w:rPr>
        <w:t>Deutschland</w:t>
      </w:r>
    </w:p>
    <w:p w:rsidR="004608D6" w:rsidRDefault="004608D6" w:rsidP="00C5087F">
      <w:pPr>
        <w:autoSpaceDE w:val="0"/>
        <w:autoSpaceDN w:val="0"/>
        <w:adjustRightInd w:val="0"/>
        <w:rPr>
          <w:rFonts w:cs="Arial"/>
          <w:color w:val="auto"/>
          <w:sz w:val="10"/>
          <w:szCs w:val="10"/>
          <w:lang w:val="ru-RU"/>
        </w:rPr>
      </w:pPr>
    </w:p>
    <w:p w:rsidR="004608D6" w:rsidRPr="00C5087F" w:rsidRDefault="004608D6" w:rsidP="00C5087F">
      <w:pPr>
        <w:autoSpaceDE w:val="0"/>
        <w:autoSpaceDN w:val="0"/>
        <w:adjustRightInd w:val="0"/>
        <w:rPr>
          <w:rFonts w:cs="Arial"/>
          <w:color w:val="auto"/>
          <w:sz w:val="8"/>
          <w:szCs w:val="8"/>
        </w:rPr>
      </w:pPr>
      <w:r>
        <w:rPr>
          <w:noProof/>
          <w:lang w:val="ru-RU"/>
        </w:rPr>
        <w:pict>
          <v:shape id="Рисунок 2" o:spid="_x0000_s1027" type="#_x0000_t75" style="position:absolute;margin-left:94.6pt;margin-top:139.65pt;width:155.9pt;height:42pt;z-index:-251659264;visibility:visible">
            <v:imagedata r:id="rId8" o:title=""/>
          </v:shape>
        </w:pict>
      </w:r>
      <w:r w:rsidRPr="00C5087F">
        <w:rPr>
          <w:rFonts w:cs="Arial"/>
          <w:color w:val="auto"/>
          <w:sz w:val="10"/>
          <w:szCs w:val="10"/>
        </w:rPr>
        <w:t xml:space="preserve">730-13-0904 </w:t>
      </w:r>
      <w:r>
        <w:rPr>
          <w:rFonts w:cs="Arial"/>
          <w:color w:val="auto"/>
          <w:sz w:val="10"/>
          <w:szCs w:val="10"/>
          <w:lang w:val="ru-RU"/>
        </w:rPr>
        <w:t>Версия</w:t>
      </w:r>
      <w:r w:rsidRPr="00C5087F">
        <w:rPr>
          <w:rFonts w:cs="Arial"/>
          <w:color w:val="auto"/>
          <w:sz w:val="10"/>
          <w:szCs w:val="10"/>
        </w:rPr>
        <w:t xml:space="preserve"> 004 / </w:t>
      </w:r>
      <w:r>
        <w:rPr>
          <w:rFonts w:cs="Arial"/>
          <w:color w:val="auto"/>
          <w:sz w:val="10"/>
          <w:szCs w:val="10"/>
          <w:lang w:val="ru-RU"/>
        </w:rPr>
        <w:t>Август</w:t>
      </w:r>
      <w:r w:rsidRPr="00C5087F">
        <w:rPr>
          <w:rFonts w:cs="Arial"/>
          <w:color w:val="auto"/>
          <w:sz w:val="10"/>
          <w:szCs w:val="10"/>
        </w:rPr>
        <w:t xml:space="preserve"> 2007</w:t>
      </w:r>
      <w:r w:rsidRPr="00C5087F">
        <w:rPr>
          <w:rFonts w:cs="Arial"/>
          <w:noProof/>
          <w:color w:val="auto"/>
          <w:sz w:val="8"/>
          <w:szCs w:val="8"/>
        </w:rPr>
        <w:t xml:space="preserve"> </w:t>
      </w:r>
    </w:p>
    <w:sectPr w:rsidR="004608D6" w:rsidRPr="00C5087F" w:rsidSect="003A5E44">
      <w:type w:val="continuous"/>
      <w:pgSz w:w="11905" w:h="16837"/>
      <w:pgMar w:top="158" w:right="1291" w:bottom="801" w:left="557" w:header="0" w:footer="3" w:gutter="0"/>
      <w:cols w:num="2" w:space="169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8D6" w:rsidRDefault="004608D6" w:rsidP="00D756EE">
      <w:r>
        <w:separator/>
      </w:r>
    </w:p>
  </w:endnote>
  <w:endnote w:type="continuationSeparator" w:id="0">
    <w:p w:rsidR="004608D6" w:rsidRDefault="004608D6" w:rsidP="00D756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Times New Roman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8D6" w:rsidRDefault="004608D6"/>
  </w:footnote>
  <w:footnote w:type="continuationSeparator" w:id="0">
    <w:p w:rsidR="004608D6" w:rsidRDefault="004608D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E13ED"/>
    <w:multiLevelType w:val="multilevel"/>
    <w:tmpl w:val="FFFFFFFF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67328F5"/>
    <w:multiLevelType w:val="hybridMultilevel"/>
    <w:tmpl w:val="DCDC80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E612280"/>
    <w:multiLevelType w:val="hybridMultilevel"/>
    <w:tmpl w:val="6636B750"/>
    <w:lvl w:ilvl="0" w:tplc="C750C2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238765E"/>
    <w:multiLevelType w:val="hybridMultilevel"/>
    <w:tmpl w:val="7F1026F2"/>
    <w:lvl w:ilvl="0" w:tplc="0419000F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1"/>
        </w:tabs>
        <w:ind w:left="1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11"/>
        </w:tabs>
        <w:ind w:left="2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31"/>
        </w:tabs>
        <w:ind w:left="2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51"/>
        </w:tabs>
        <w:ind w:left="3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71"/>
        </w:tabs>
        <w:ind w:left="4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91"/>
        </w:tabs>
        <w:ind w:left="5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11"/>
        </w:tabs>
        <w:ind w:left="5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31"/>
        </w:tabs>
        <w:ind w:left="6531" w:hanging="180"/>
      </w:pPr>
      <w:rPr>
        <w:rFonts w:cs="Times New Roman"/>
      </w:rPr>
    </w:lvl>
  </w:abstractNum>
  <w:abstractNum w:abstractNumId="4">
    <w:nsid w:val="3276269C"/>
    <w:multiLevelType w:val="hybridMultilevel"/>
    <w:tmpl w:val="B6A68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D6279D"/>
    <w:multiLevelType w:val="hybridMultilevel"/>
    <w:tmpl w:val="E342E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8F95BF5"/>
    <w:multiLevelType w:val="multilevel"/>
    <w:tmpl w:val="FFFFFFFF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</w:abstractNum>
  <w:abstractNum w:abstractNumId="7">
    <w:nsid w:val="77CD5867"/>
    <w:multiLevelType w:val="hybridMultilevel"/>
    <w:tmpl w:val="6F1E2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B286F11"/>
    <w:multiLevelType w:val="hybridMultilevel"/>
    <w:tmpl w:val="571414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56EE"/>
    <w:rsid w:val="0000614F"/>
    <w:rsid w:val="00030561"/>
    <w:rsid w:val="00067919"/>
    <w:rsid w:val="000F1C4F"/>
    <w:rsid w:val="00111FDC"/>
    <w:rsid w:val="001206CD"/>
    <w:rsid w:val="00156129"/>
    <w:rsid w:val="00181675"/>
    <w:rsid w:val="00202C28"/>
    <w:rsid w:val="00240937"/>
    <w:rsid w:val="00247BF9"/>
    <w:rsid w:val="00265EB5"/>
    <w:rsid w:val="002B41B5"/>
    <w:rsid w:val="002C31AE"/>
    <w:rsid w:val="002D7168"/>
    <w:rsid w:val="0036515B"/>
    <w:rsid w:val="003A5E44"/>
    <w:rsid w:val="003C64C5"/>
    <w:rsid w:val="003C67D5"/>
    <w:rsid w:val="003D3A40"/>
    <w:rsid w:val="00406BF1"/>
    <w:rsid w:val="004150D9"/>
    <w:rsid w:val="004262C8"/>
    <w:rsid w:val="004304A7"/>
    <w:rsid w:val="004362EB"/>
    <w:rsid w:val="004505DE"/>
    <w:rsid w:val="004571B7"/>
    <w:rsid w:val="004608D6"/>
    <w:rsid w:val="00493246"/>
    <w:rsid w:val="004B100C"/>
    <w:rsid w:val="00511483"/>
    <w:rsid w:val="005406F4"/>
    <w:rsid w:val="005C3FD1"/>
    <w:rsid w:val="005D6CDA"/>
    <w:rsid w:val="00616C14"/>
    <w:rsid w:val="00654639"/>
    <w:rsid w:val="00683357"/>
    <w:rsid w:val="006B39E7"/>
    <w:rsid w:val="006B4F59"/>
    <w:rsid w:val="006C1D69"/>
    <w:rsid w:val="006C39E2"/>
    <w:rsid w:val="00715157"/>
    <w:rsid w:val="00735E8D"/>
    <w:rsid w:val="007369C9"/>
    <w:rsid w:val="007608CE"/>
    <w:rsid w:val="0078387D"/>
    <w:rsid w:val="00785DCD"/>
    <w:rsid w:val="00790860"/>
    <w:rsid w:val="007C2799"/>
    <w:rsid w:val="007D4993"/>
    <w:rsid w:val="00800594"/>
    <w:rsid w:val="008D6A0D"/>
    <w:rsid w:val="008F0DB4"/>
    <w:rsid w:val="008F31E7"/>
    <w:rsid w:val="008F3473"/>
    <w:rsid w:val="00993410"/>
    <w:rsid w:val="009C0CF0"/>
    <w:rsid w:val="009E2947"/>
    <w:rsid w:val="00A07CE9"/>
    <w:rsid w:val="00A47EC8"/>
    <w:rsid w:val="00A7186D"/>
    <w:rsid w:val="00A9725C"/>
    <w:rsid w:val="00AC7CFD"/>
    <w:rsid w:val="00B33D0E"/>
    <w:rsid w:val="00BB7CFC"/>
    <w:rsid w:val="00BD5725"/>
    <w:rsid w:val="00BE353A"/>
    <w:rsid w:val="00C05618"/>
    <w:rsid w:val="00C40D4B"/>
    <w:rsid w:val="00C433DE"/>
    <w:rsid w:val="00C5087F"/>
    <w:rsid w:val="00C7380C"/>
    <w:rsid w:val="00CA3CD7"/>
    <w:rsid w:val="00CB5F6C"/>
    <w:rsid w:val="00CB7DDD"/>
    <w:rsid w:val="00D5147C"/>
    <w:rsid w:val="00D756EE"/>
    <w:rsid w:val="00D8277D"/>
    <w:rsid w:val="00E676C7"/>
    <w:rsid w:val="00EB3EF8"/>
    <w:rsid w:val="00F1036B"/>
    <w:rsid w:val="00F23F03"/>
    <w:rsid w:val="00F5693C"/>
    <w:rsid w:val="00F817E8"/>
    <w:rsid w:val="00F82E1B"/>
    <w:rsid w:val="00F93284"/>
    <w:rsid w:val="00FD2215"/>
    <w:rsid w:val="00FE6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 Unicode MS" w:hAnsi="Arial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6EE"/>
    <w:rPr>
      <w:color w:val="000000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A47EC8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E2947"/>
    <w:rPr>
      <w:rFonts w:ascii="Cambria" w:hAnsi="Cambria" w:cs="Times New Roman"/>
      <w:b/>
      <w:i/>
      <w:color w:val="000000"/>
      <w:sz w:val="28"/>
      <w:lang w:val="en-US"/>
    </w:rPr>
  </w:style>
  <w:style w:type="character" w:styleId="Hyperlink">
    <w:name w:val="Hyperlink"/>
    <w:basedOn w:val="DefaultParagraphFont"/>
    <w:uiPriority w:val="99"/>
    <w:rsid w:val="00D756EE"/>
    <w:rPr>
      <w:rFonts w:cs="Times New Roman"/>
      <w:color w:val="0066CC"/>
      <w:u w:val="single"/>
    </w:rPr>
  </w:style>
  <w:style w:type="character" w:customStyle="1" w:styleId="2">
    <w:name w:val="Основной текст (2)_"/>
    <w:link w:val="20"/>
    <w:uiPriority w:val="99"/>
    <w:locked/>
    <w:rsid w:val="00D756EE"/>
    <w:rPr>
      <w:rFonts w:ascii="Arial" w:hAnsi="Arial"/>
      <w:spacing w:val="0"/>
      <w:sz w:val="15"/>
    </w:rPr>
  </w:style>
  <w:style w:type="character" w:customStyle="1" w:styleId="1">
    <w:name w:val="Заголовок №1_"/>
    <w:link w:val="10"/>
    <w:uiPriority w:val="99"/>
    <w:locked/>
    <w:rsid w:val="00D756EE"/>
    <w:rPr>
      <w:rFonts w:ascii="Arial" w:hAnsi="Arial"/>
      <w:spacing w:val="0"/>
      <w:sz w:val="22"/>
    </w:rPr>
  </w:style>
  <w:style w:type="character" w:customStyle="1" w:styleId="17">
    <w:name w:val="Заголовок №1 + 7"/>
    <w:aliases w:val="5 pt"/>
    <w:uiPriority w:val="99"/>
    <w:rsid w:val="00D756EE"/>
    <w:rPr>
      <w:rFonts w:ascii="Arial" w:hAnsi="Arial"/>
      <w:spacing w:val="0"/>
      <w:sz w:val="15"/>
    </w:rPr>
  </w:style>
  <w:style w:type="character" w:customStyle="1" w:styleId="21">
    <w:name w:val="Заголовок №2_"/>
    <w:link w:val="22"/>
    <w:uiPriority w:val="99"/>
    <w:locked/>
    <w:rsid w:val="00D756EE"/>
    <w:rPr>
      <w:rFonts w:ascii="Arial" w:hAnsi="Arial"/>
      <w:spacing w:val="0"/>
      <w:sz w:val="12"/>
    </w:rPr>
  </w:style>
  <w:style w:type="character" w:customStyle="1" w:styleId="27pt">
    <w:name w:val="Заголовок №2 + 7 pt"/>
    <w:uiPriority w:val="99"/>
    <w:rsid w:val="00D756EE"/>
    <w:rPr>
      <w:rFonts w:ascii="Arial" w:hAnsi="Arial"/>
      <w:spacing w:val="0"/>
      <w:sz w:val="14"/>
    </w:rPr>
  </w:style>
  <w:style w:type="character" w:customStyle="1" w:styleId="3">
    <w:name w:val="Заголовок №3_"/>
    <w:link w:val="30"/>
    <w:uiPriority w:val="99"/>
    <w:locked/>
    <w:rsid w:val="00D756EE"/>
    <w:rPr>
      <w:rFonts w:ascii="Arial" w:hAnsi="Arial"/>
      <w:spacing w:val="0"/>
      <w:sz w:val="11"/>
    </w:rPr>
  </w:style>
  <w:style w:type="character" w:customStyle="1" w:styleId="BodyTextChar1">
    <w:name w:val="Body Text Char1"/>
    <w:link w:val="BodyText"/>
    <w:uiPriority w:val="99"/>
    <w:locked/>
    <w:rsid w:val="00D756EE"/>
    <w:rPr>
      <w:rFonts w:ascii="Arial" w:hAnsi="Arial"/>
      <w:spacing w:val="0"/>
      <w:sz w:val="8"/>
    </w:rPr>
  </w:style>
  <w:style w:type="character" w:customStyle="1" w:styleId="31">
    <w:name w:val="Основной текст (3)_"/>
    <w:link w:val="32"/>
    <w:uiPriority w:val="99"/>
    <w:locked/>
    <w:rsid w:val="00D756EE"/>
    <w:rPr>
      <w:rFonts w:ascii="Arial" w:hAnsi="Arial"/>
      <w:spacing w:val="0"/>
      <w:sz w:val="9"/>
    </w:rPr>
  </w:style>
  <w:style w:type="character" w:customStyle="1" w:styleId="34pt">
    <w:name w:val="Основной текст (3) + 4 pt"/>
    <w:uiPriority w:val="99"/>
    <w:rsid w:val="00D756EE"/>
    <w:rPr>
      <w:rFonts w:ascii="Arial" w:hAnsi="Arial"/>
      <w:spacing w:val="0"/>
      <w:sz w:val="8"/>
    </w:rPr>
  </w:style>
  <w:style w:type="paragraph" w:customStyle="1" w:styleId="20">
    <w:name w:val="Основной текст (2)"/>
    <w:basedOn w:val="Normal"/>
    <w:link w:val="2"/>
    <w:uiPriority w:val="99"/>
    <w:rsid w:val="00D756EE"/>
    <w:pPr>
      <w:shd w:val="clear" w:color="auto" w:fill="FFFFFF"/>
      <w:spacing w:line="240" w:lineRule="atLeast"/>
    </w:pPr>
    <w:rPr>
      <w:color w:val="auto"/>
      <w:sz w:val="15"/>
      <w:szCs w:val="20"/>
      <w:lang w:val="ru-RU"/>
    </w:rPr>
  </w:style>
  <w:style w:type="paragraph" w:customStyle="1" w:styleId="10">
    <w:name w:val="Заголовок №1"/>
    <w:basedOn w:val="Normal"/>
    <w:link w:val="1"/>
    <w:uiPriority w:val="99"/>
    <w:rsid w:val="00D756EE"/>
    <w:pPr>
      <w:shd w:val="clear" w:color="auto" w:fill="FFFFFF"/>
      <w:spacing w:line="240" w:lineRule="atLeast"/>
      <w:jc w:val="both"/>
      <w:outlineLvl w:val="0"/>
    </w:pPr>
    <w:rPr>
      <w:color w:val="auto"/>
      <w:sz w:val="22"/>
      <w:szCs w:val="20"/>
      <w:lang w:val="ru-RU"/>
    </w:rPr>
  </w:style>
  <w:style w:type="paragraph" w:customStyle="1" w:styleId="22">
    <w:name w:val="Заголовок №2"/>
    <w:basedOn w:val="Normal"/>
    <w:link w:val="21"/>
    <w:uiPriority w:val="99"/>
    <w:rsid w:val="00D756EE"/>
    <w:pPr>
      <w:shd w:val="clear" w:color="auto" w:fill="FFFFFF"/>
      <w:spacing w:line="182" w:lineRule="exact"/>
      <w:jc w:val="both"/>
      <w:outlineLvl w:val="1"/>
    </w:pPr>
    <w:rPr>
      <w:color w:val="auto"/>
      <w:sz w:val="12"/>
      <w:szCs w:val="20"/>
      <w:lang w:val="ru-RU"/>
    </w:rPr>
  </w:style>
  <w:style w:type="paragraph" w:customStyle="1" w:styleId="30">
    <w:name w:val="Заголовок №3"/>
    <w:basedOn w:val="Normal"/>
    <w:link w:val="3"/>
    <w:uiPriority w:val="99"/>
    <w:rsid w:val="00D756EE"/>
    <w:pPr>
      <w:shd w:val="clear" w:color="auto" w:fill="FFFFFF"/>
      <w:spacing w:line="101" w:lineRule="exact"/>
      <w:outlineLvl w:val="2"/>
    </w:pPr>
    <w:rPr>
      <w:color w:val="auto"/>
      <w:sz w:val="11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D756EE"/>
    <w:pPr>
      <w:shd w:val="clear" w:color="auto" w:fill="FFFFFF"/>
      <w:spacing w:after="60" w:line="101" w:lineRule="exact"/>
    </w:pPr>
    <w:rPr>
      <w:color w:val="auto"/>
      <w:sz w:val="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E2947"/>
    <w:rPr>
      <w:rFonts w:cs="Times New Roman"/>
      <w:color w:val="000000"/>
      <w:sz w:val="24"/>
      <w:lang w:val="en-US"/>
    </w:rPr>
  </w:style>
  <w:style w:type="paragraph" w:customStyle="1" w:styleId="32">
    <w:name w:val="Основной текст (3)"/>
    <w:basedOn w:val="Normal"/>
    <w:link w:val="31"/>
    <w:uiPriority w:val="99"/>
    <w:rsid w:val="00D756EE"/>
    <w:pPr>
      <w:shd w:val="clear" w:color="auto" w:fill="FFFFFF"/>
      <w:spacing w:line="130" w:lineRule="exact"/>
    </w:pPr>
    <w:rPr>
      <w:color w:val="auto"/>
      <w:sz w:val="9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rsid w:val="004571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71B7"/>
    <w:rPr>
      <w:rFonts w:ascii="Tahoma" w:hAnsi="Tahoma" w:cs="Tahoma"/>
      <w:color w:val="000000"/>
      <w:sz w:val="16"/>
      <w:szCs w:val="16"/>
      <w:lang w:val="en-US"/>
    </w:rPr>
  </w:style>
  <w:style w:type="character" w:customStyle="1" w:styleId="a">
    <w:name w:val="Основной текст Знак"/>
    <w:basedOn w:val="DefaultParagraphFont"/>
    <w:uiPriority w:val="99"/>
    <w:locked/>
    <w:rsid w:val="00735E8D"/>
    <w:rPr>
      <w:rFonts w:cs="Times New Roman"/>
      <w:color w:val="000000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1864</Words>
  <Characters>10625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Gebinfo_Anti_A_B_AB_7.doc</dc:title>
  <dc:subject/>
  <dc:creator>O.Walla</dc:creator>
  <cp:keywords/>
  <dc:description/>
  <cp:lastModifiedBy>user</cp:lastModifiedBy>
  <cp:revision>5</cp:revision>
  <dcterms:created xsi:type="dcterms:W3CDTF">2013-10-06T09:39:00Z</dcterms:created>
  <dcterms:modified xsi:type="dcterms:W3CDTF">2017-10-10T04:40:00Z</dcterms:modified>
</cp:coreProperties>
</file>